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28" w:rsidRPr="00E66EA9" w:rsidRDefault="00A15528" w:rsidP="00A15528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E66EA9">
        <w:rPr>
          <w:rFonts w:cstheme="minorHAnsi"/>
          <w:b/>
          <w:sz w:val="24"/>
          <w:szCs w:val="24"/>
          <w:u w:val="single"/>
        </w:rPr>
        <w:t>SHARED LIVING ARRANGEMENTS (SLA)</w:t>
      </w:r>
    </w:p>
    <w:p w:rsidR="00A15528" w:rsidRPr="00E66EA9" w:rsidRDefault="00A15528" w:rsidP="00A15528">
      <w:pPr>
        <w:jc w:val="center"/>
        <w:rPr>
          <w:rFonts w:cstheme="minorHAnsi"/>
          <w:b/>
          <w:sz w:val="24"/>
          <w:szCs w:val="24"/>
          <w:u w:val="single"/>
        </w:rPr>
      </w:pPr>
      <w:r w:rsidRPr="00E66EA9">
        <w:rPr>
          <w:rFonts w:cstheme="minorHAnsi"/>
          <w:b/>
          <w:sz w:val="24"/>
          <w:szCs w:val="24"/>
          <w:u w:val="single"/>
        </w:rPr>
        <w:t>CERTIFICATION STANDARDS</w:t>
      </w:r>
    </w:p>
    <w:p w:rsidR="00A15528" w:rsidRDefault="00A15528" w:rsidP="00A15528">
      <w:pPr>
        <w:widowControl w:val="0"/>
        <w:rPr>
          <w:rFonts w:eastAsia="Times New Roman" w:cstheme="minorHAnsi"/>
          <w:sz w:val="24"/>
          <w:szCs w:val="24"/>
        </w:rPr>
      </w:pPr>
    </w:p>
    <w:p w:rsidR="00B235C5" w:rsidRDefault="00B235C5" w:rsidP="00B235C5">
      <w:pPr>
        <w:rPr>
          <w:rFonts w:cstheme="minorHAnsi"/>
          <w:b/>
          <w:sz w:val="24"/>
          <w:szCs w:val="24"/>
          <w:u w:val="single"/>
        </w:rPr>
      </w:pPr>
      <w:r w:rsidRPr="0051506D">
        <w:rPr>
          <w:rFonts w:cstheme="minorHAnsi"/>
          <w:b/>
          <w:sz w:val="24"/>
          <w:szCs w:val="24"/>
          <w:u w:val="single"/>
        </w:rPr>
        <w:t>Communication with Participants:</w:t>
      </w:r>
    </w:p>
    <w:p w:rsidR="00B235C5" w:rsidRPr="0051506D" w:rsidRDefault="00B235C5" w:rsidP="00B235C5">
      <w:pPr>
        <w:rPr>
          <w:rFonts w:cstheme="minorHAnsi"/>
          <w:b/>
          <w:sz w:val="24"/>
          <w:szCs w:val="24"/>
          <w:u w:val="single"/>
        </w:rPr>
      </w:pPr>
    </w:p>
    <w:p w:rsidR="00B235C5" w:rsidRPr="00647AB9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  <w:color w:val="000000" w:themeColor="text1"/>
        </w:rPr>
        <w:t>I</w:t>
      </w:r>
      <w:r w:rsidRPr="00032792">
        <w:rPr>
          <w:rFonts w:cstheme="minorHAnsi"/>
          <w:color w:val="000000" w:themeColor="text1"/>
        </w:rPr>
        <w:t xml:space="preserve">ndividuals </w:t>
      </w:r>
      <w:r>
        <w:rPr>
          <w:rFonts w:cstheme="minorHAnsi"/>
          <w:color w:val="000000" w:themeColor="text1"/>
        </w:rPr>
        <w:t xml:space="preserve">and stakeholders are </w:t>
      </w:r>
      <w:r w:rsidRPr="00032792">
        <w:rPr>
          <w:rFonts w:cstheme="minorHAnsi"/>
          <w:color w:val="000000" w:themeColor="text1"/>
        </w:rPr>
        <w:t xml:space="preserve">given information </w:t>
      </w:r>
      <w:r>
        <w:rPr>
          <w:rFonts w:cstheme="minorHAnsi"/>
          <w:color w:val="000000" w:themeColor="text1"/>
        </w:rPr>
        <w:t xml:space="preserve">in a format and language accessible to them, </w:t>
      </w:r>
      <w:r w:rsidRPr="00997863">
        <w:rPr>
          <w:rFonts w:asciiTheme="minorHAnsi" w:eastAsia="Cambria" w:hAnsiTheme="minorHAnsi" w:cstheme="minorHAnsi"/>
        </w:rPr>
        <w:t>in a clear, accurate, and consistent manner</w:t>
      </w:r>
      <w:r>
        <w:rPr>
          <w:rFonts w:asciiTheme="minorHAnsi" w:eastAsia="Cambria" w:hAnsiTheme="minorHAnsi" w:cstheme="minorHAnsi"/>
        </w:rPr>
        <w:t>, wherein s</w:t>
      </w:r>
      <w:r w:rsidRPr="00647AB9">
        <w:rPr>
          <w:rFonts w:asciiTheme="minorHAnsi" w:eastAsia="Cambria" w:hAnsiTheme="minorHAnsi" w:cstheme="minorHAnsi"/>
        </w:rPr>
        <w:t>pecial communication needs are identified and addressed.</w:t>
      </w:r>
    </w:p>
    <w:p w:rsidR="00B235C5" w:rsidRPr="00433087" w:rsidRDefault="00B235C5" w:rsidP="00B235C5">
      <w:pPr>
        <w:rPr>
          <w:rFonts w:cstheme="minorHAnsi"/>
          <w:b/>
          <w:sz w:val="24"/>
          <w:szCs w:val="24"/>
          <w:u w:val="single"/>
        </w:rPr>
      </w:pPr>
      <w:r w:rsidRPr="00433087">
        <w:rPr>
          <w:rFonts w:cstheme="minorHAnsi"/>
          <w:b/>
          <w:sz w:val="24"/>
          <w:szCs w:val="24"/>
          <w:u w:val="single"/>
        </w:rPr>
        <w:t>Person-Centered</w:t>
      </w:r>
      <w:r>
        <w:rPr>
          <w:rFonts w:cstheme="minorHAnsi"/>
          <w:b/>
          <w:sz w:val="24"/>
          <w:szCs w:val="24"/>
          <w:u w:val="single"/>
        </w:rPr>
        <w:t>ness</w:t>
      </w:r>
      <w:r w:rsidRPr="00433087">
        <w:rPr>
          <w:rFonts w:cstheme="minorHAnsi"/>
          <w:b/>
          <w:sz w:val="24"/>
          <w:szCs w:val="24"/>
          <w:u w:val="single"/>
        </w:rPr>
        <w:t>:</w:t>
      </w:r>
    </w:p>
    <w:p w:rsidR="00B235C5" w:rsidRPr="0051506D" w:rsidRDefault="00B235C5" w:rsidP="00B235C5">
      <w:pPr>
        <w:rPr>
          <w:rFonts w:cstheme="minorHAnsi"/>
          <w:sz w:val="24"/>
          <w:szCs w:val="24"/>
        </w:rPr>
      </w:pPr>
    </w:p>
    <w:p w:rsidR="00B235C5" w:rsidRPr="00433087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433087">
        <w:rPr>
          <w:rFonts w:asciiTheme="minorHAnsi" w:eastAsia="Cambria" w:hAnsiTheme="minorHAnsi" w:cstheme="minorHAnsi"/>
        </w:rPr>
        <w:t xml:space="preserve">Services and supports are individualized, purposeful, </w:t>
      </w:r>
      <w:r>
        <w:rPr>
          <w:rFonts w:asciiTheme="minorHAnsi" w:eastAsia="Cambria" w:hAnsiTheme="minorHAnsi" w:cstheme="minorHAnsi"/>
        </w:rPr>
        <w:t xml:space="preserve">and </w:t>
      </w:r>
      <w:r w:rsidRPr="00433087">
        <w:rPr>
          <w:rFonts w:asciiTheme="minorHAnsi" w:eastAsia="Cambria" w:hAnsiTheme="minorHAnsi" w:cstheme="minorHAnsi"/>
        </w:rPr>
        <w:t>meaningful</w:t>
      </w:r>
      <w:r>
        <w:rPr>
          <w:rFonts w:asciiTheme="minorHAnsi" w:eastAsia="Cambria" w:hAnsiTheme="minorHAnsi" w:cstheme="minorHAnsi"/>
        </w:rPr>
        <w:t>.</w:t>
      </w:r>
    </w:p>
    <w:p w:rsidR="00B235C5" w:rsidRPr="00997863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>Services and supports are driven by a person-centered plan, as described in the ISP Guidelines, that accurately reflects an individual’s</w:t>
      </w:r>
      <w:r w:rsidRPr="00997863">
        <w:rPr>
          <w:rFonts w:asciiTheme="minorHAnsi" w:hAnsiTheme="minorHAnsi" w:cstheme="minorHAnsi"/>
        </w:rPr>
        <w:t xml:space="preserve"> preferences, choices, needs, desires, personal goals, and objectives.  </w:t>
      </w:r>
    </w:p>
    <w:p w:rsidR="00B235C5" w:rsidRPr="00997863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proofErr w:type="gramStart"/>
      <w:r w:rsidRPr="00997863">
        <w:rPr>
          <w:rFonts w:asciiTheme="minorHAnsi" w:eastAsia="Cambria" w:hAnsiTheme="minorHAnsi" w:cstheme="minorHAnsi"/>
        </w:rPr>
        <w:t>Each individual</w:t>
      </w:r>
      <w:proofErr w:type="gramEnd"/>
      <w:r w:rsidRPr="00997863">
        <w:rPr>
          <w:rFonts w:asciiTheme="minorHAnsi" w:eastAsia="Cambria" w:hAnsiTheme="minorHAnsi" w:cstheme="minorHAnsi"/>
        </w:rPr>
        <w:t xml:space="preserve"> has the opportunity to access information about and explore resources within their communities of choice, which may include the process of community mapping. 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Staff </w:t>
      </w:r>
      <w:r>
        <w:rPr>
          <w:rFonts w:asciiTheme="minorHAnsi" w:eastAsia="Cambria" w:hAnsiTheme="minorHAnsi" w:cstheme="minorHAnsi"/>
        </w:rPr>
        <w:t>supports</w:t>
      </w:r>
      <w:r w:rsidRPr="00997863">
        <w:rPr>
          <w:rFonts w:asciiTheme="minorHAnsi" w:eastAsia="Cambria" w:hAnsiTheme="minorHAnsi" w:cstheme="minorHAnsi"/>
        </w:rPr>
        <w:t xml:space="preserve"> are based on the</w:t>
      </w:r>
      <w:r>
        <w:rPr>
          <w:rFonts w:asciiTheme="minorHAnsi" w:eastAsia="Cambria" w:hAnsiTheme="minorHAnsi" w:cstheme="minorHAnsi"/>
        </w:rPr>
        <w:t xml:space="preserve"> informed</w:t>
      </w:r>
      <w:r w:rsidRPr="00997863">
        <w:rPr>
          <w:rFonts w:asciiTheme="minorHAnsi" w:eastAsia="Cambria" w:hAnsiTheme="minorHAnsi" w:cstheme="minorHAnsi"/>
        </w:rPr>
        <w:t xml:space="preserve"> choice and needs of the individual receiving services and supports. 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Individuals are supported to develop, maintain, and enhance relationships with others, and to develop natural supports, as demonstrated by the presence of personalized relationships or potential for relationship building.    </w:t>
      </w:r>
    </w:p>
    <w:p w:rsidR="00B235C5" w:rsidRPr="00647AB9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</w:rPr>
        <w:t>I</w:t>
      </w:r>
      <w:r w:rsidRPr="00032792">
        <w:rPr>
          <w:rFonts w:cstheme="minorHAnsi"/>
        </w:rPr>
        <w:t xml:space="preserve">ndividuals </w:t>
      </w:r>
      <w:r>
        <w:rPr>
          <w:rFonts w:cstheme="minorHAnsi"/>
        </w:rPr>
        <w:t xml:space="preserve">are supported </w:t>
      </w:r>
      <w:r w:rsidRPr="00032792">
        <w:rPr>
          <w:rFonts w:cstheme="minorHAnsi"/>
        </w:rPr>
        <w:t>to interact and socialize with community members (</w:t>
      </w:r>
      <w:r>
        <w:rPr>
          <w:rFonts w:cstheme="minorHAnsi"/>
        </w:rPr>
        <w:t>i.e.,</w:t>
      </w:r>
      <w:r w:rsidRPr="00032792">
        <w:rPr>
          <w:rFonts w:cstheme="minorHAnsi"/>
        </w:rPr>
        <w:t xml:space="preserve"> helping to make plans within the program and/or outside of the program)</w:t>
      </w:r>
      <w:r>
        <w:rPr>
          <w:rFonts w:cstheme="minorHAnsi"/>
        </w:rPr>
        <w:t xml:space="preserve"> </w:t>
      </w:r>
      <w:r w:rsidRPr="00647AB9">
        <w:rPr>
          <w:rFonts w:cstheme="minorHAnsi"/>
        </w:rPr>
        <w:t xml:space="preserve">in activities </w:t>
      </w:r>
      <w:r>
        <w:rPr>
          <w:rFonts w:cstheme="minorHAnsi"/>
        </w:rPr>
        <w:t>of their choosing</w:t>
      </w:r>
      <w:r w:rsidRPr="00647AB9">
        <w:rPr>
          <w:rFonts w:cstheme="minorHAnsi"/>
        </w:rPr>
        <w:t xml:space="preserve">.  </w:t>
      </w:r>
    </w:p>
    <w:p w:rsidR="00B235C5" w:rsidRPr="00A8366C" w:rsidRDefault="00B235C5" w:rsidP="00B235C5">
      <w:pPr>
        <w:pStyle w:val="Default"/>
        <w:spacing w:after="185"/>
        <w:rPr>
          <w:rFonts w:asciiTheme="minorHAnsi" w:eastAsia="Cambria" w:hAnsiTheme="minorHAnsi" w:cstheme="minorHAnsi"/>
          <w:b/>
          <w:color w:val="auto"/>
          <w:u w:val="single"/>
        </w:rPr>
      </w:pPr>
      <w:r w:rsidRPr="00A8366C">
        <w:rPr>
          <w:rFonts w:asciiTheme="minorHAnsi" w:eastAsia="Cambria" w:hAnsiTheme="minorHAnsi" w:cstheme="minorHAnsi"/>
          <w:b/>
          <w:color w:val="auto"/>
          <w:u w:val="single"/>
        </w:rPr>
        <w:t>Autonomy:</w:t>
      </w:r>
    </w:p>
    <w:p w:rsidR="00B235C5" w:rsidRPr="00297A4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S</w:t>
      </w:r>
      <w:r w:rsidRPr="00297A45">
        <w:rPr>
          <w:rFonts w:asciiTheme="minorHAnsi" w:eastAsia="Cambria" w:hAnsiTheme="minorHAnsi" w:cstheme="minorHAnsi"/>
        </w:rPr>
        <w:t>ervices optimize autonomy and independence in making life choices, including choices regarding services and supports and the individuals who provide them</w:t>
      </w:r>
      <w:r>
        <w:rPr>
          <w:rFonts w:asciiTheme="minorHAnsi" w:eastAsia="Cambria" w:hAnsiTheme="minorHAnsi" w:cstheme="minorHAnsi"/>
        </w:rPr>
        <w:t>.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I</w:t>
      </w:r>
      <w:r w:rsidRPr="00997863">
        <w:rPr>
          <w:rFonts w:asciiTheme="minorHAnsi" w:eastAsia="Cambria" w:hAnsiTheme="minorHAnsi" w:cstheme="minorHAnsi"/>
        </w:rPr>
        <w:t xml:space="preserve">ndividuals </w:t>
      </w:r>
      <w:r>
        <w:rPr>
          <w:rFonts w:asciiTheme="minorHAnsi" w:eastAsia="Cambria" w:hAnsiTheme="minorHAnsi" w:cstheme="minorHAnsi"/>
        </w:rPr>
        <w:t xml:space="preserve">are supported </w:t>
      </w:r>
      <w:r w:rsidRPr="00997863">
        <w:rPr>
          <w:rFonts w:asciiTheme="minorHAnsi" w:eastAsia="Cambria" w:hAnsiTheme="minorHAnsi" w:cstheme="minorHAnsi"/>
        </w:rPr>
        <w:t>to identify and select activities that are aligned with their skills, strengths</w:t>
      </w:r>
      <w:r>
        <w:rPr>
          <w:rFonts w:asciiTheme="minorHAnsi" w:eastAsia="Cambria" w:hAnsiTheme="minorHAnsi" w:cstheme="minorHAnsi"/>
        </w:rPr>
        <w:t>,</w:t>
      </w:r>
      <w:r w:rsidRPr="00997863">
        <w:rPr>
          <w:rFonts w:asciiTheme="minorHAnsi" w:eastAsia="Cambria" w:hAnsiTheme="minorHAnsi" w:cstheme="minorHAnsi"/>
        </w:rPr>
        <w:t xml:space="preserve"> and interests. 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bookmarkStart w:id="1" w:name="_Hlk509836552"/>
      <w:r w:rsidRPr="00997863">
        <w:rPr>
          <w:rFonts w:asciiTheme="minorHAnsi" w:eastAsia="Cambria" w:hAnsiTheme="minorHAnsi" w:cstheme="minorHAnsi"/>
        </w:rPr>
        <w:t>Providers support and encourage individuals to access and utilize available communication and mobility devices, assistive technology, and accommodations as needed.</w:t>
      </w:r>
      <w:bookmarkEnd w:id="1"/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  <w:color w:val="auto"/>
        </w:rPr>
      </w:pPr>
      <w:r w:rsidRPr="00997863">
        <w:rPr>
          <w:rFonts w:asciiTheme="minorHAnsi" w:eastAsia="Cambria" w:hAnsiTheme="minorHAnsi" w:cstheme="minorHAnsi"/>
          <w:color w:val="auto"/>
        </w:rPr>
        <w:t xml:space="preserve">Individuals express that they feel able to effectively direct their own life to achieve their desired goals, and that services and supports are meeting their expectations.  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cstheme="minorHAnsi"/>
        </w:rPr>
        <w:lastRenderedPageBreak/>
        <w:t>I</w:t>
      </w:r>
      <w:r w:rsidRPr="00032792">
        <w:rPr>
          <w:rFonts w:cstheme="minorHAnsi"/>
          <w:color w:val="000000" w:themeColor="text1"/>
        </w:rPr>
        <w:t>ndividuals develop</w:t>
      </w:r>
      <w:r>
        <w:rPr>
          <w:rFonts w:cstheme="minorHAnsi"/>
          <w:color w:val="000000" w:themeColor="text1"/>
        </w:rPr>
        <w:t>, or have input into,</w:t>
      </w:r>
      <w:r w:rsidRPr="00032792">
        <w:rPr>
          <w:rFonts w:cstheme="minorHAnsi"/>
          <w:color w:val="000000" w:themeColor="text1"/>
        </w:rPr>
        <w:t xml:space="preserve"> their own flexible and individual schedule of activities focused on their needs and desires</w:t>
      </w:r>
      <w:r>
        <w:rPr>
          <w:rFonts w:cstheme="minorHAnsi"/>
          <w:color w:val="000000" w:themeColor="text1"/>
        </w:rPr>
        <w:t>.</w:t>
      </w:r>
    </w:p>
    <w:p w:rsidR="00B235C5" w:rsidRPr="00B07AB6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cstheme="minorHAnsi"/>
          <w:color w:val="000000" w:themeColor="text1"/>
        </w:rPr>
        <w:t>I</w:t>
      </w:r>
      <w:r w:rsidRPr="00032792">
        <w:rPr>
          <w:rFonts w:cstheme="minorHAnsi"/>
          <w:color w:val="000000" w:themeColor="text1"/>
        </w:rPr>
        <w:t xml:space="preserve">ndividuals </w:t>
      </w:r>
      <w:proofErr w:type="gramStart"/>
      <w:r w:rsidRPr="00032792">
        <w:rPr>
          <w:rFonts w:cstheme="minorHAnsi"/>
          <w:color w:val="000000" w:themeColor="text1"/>
        </w:rPr>
        <w:t>have the opportunity to</w:t>
      </w:r>
      <w:proofErr w:type="gramEnd"/>
      <w:r w:rsidRPr="00032792">
        <w:rPr>
          <w:rFonts w:cstheme="minorHAnsi"/>
          <w:color w:val="000000" w:themeColor="text1"/>
        </w:rPr>
        <w:t xml:space="preserve"> choose with whom to do activities, including with people not receiving </w:t>
      </w:r>
      <w:r>
        <w:rPr>
          <w:rFonts w:cstheme="minorHAnsi"/>
          <w:color w:val="000000" w:themeColor="text1"/>
        </w:rPr>
        <w:t xml:space="preserve">any </w:t>
      </w:r>
      <w:r w:rsidRPr="00032792">
        <w:rPr>
          <w:rFonts w:cstheme="minorHAnsi"/>
          <w:color w:val="000000" w:themeColor="text1"/>
        </w:rPr>
        <w:t>services</w:t>
      </w:r>
      <w:r>
        <w:rPr>
          <w:rFonts w:cstheme="minorHAnsi"/>
          <w:color w:val="000000" w:themeColor="text1"/>
        </w:rPr>
        <w:t xml:space="preserve"> or not receiving services</w:t>
      </w:r>
      <w:r w:rsidRPr="00032792">
        <w:rPr>
          <w:rFonts w:cstheme="minorHAnsi"/>
          <w:color w:val="000000" w:themeColor="text1"/>
        </w:rPr>
        <w:t xml:space="preserve"> from the</w:t>
      </w:r>
      <w:r>
        <w:rPr>
          <w:rFonts w:cstheme="minorHAnsi"/>
          <w:color w:val="000000" w:themeColor="text1"/>
        </w:rPr>
        <w:t xml:space="preserve"> same</w:t>
      </w:r>
      <w:r w:rsidRPr="00032792">
        <w:rPr>
          <w:rFonts w:cstheme="minorHAnsi"/>
          <w:color w:val="000000" w:themeColor="text1"/>
        </w:rPr>
        <w:t xml:space="preserve"> provider</w:t>
      </w:r>
      <w:r>
        <w:rPr>
          <w:rFonts w:cstheme="minorHAnsi"/>
          <w:color w:val="000000" w:themeColor="text1"/>
        </w:rPr>
        <w:t>.</w:t>
      </w:r>
    </w:p>
    <w:p w:rsidR="00B235C5" w:rsidRPr="00A8366C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cstheme="minorHAnsi"/>
          <w:color w:val="000000" w:themeColor="text1"/>
        </w:rPr>
        <w:t>I</w:t>
      </w:r>
      <w:r w:rsidRPr="00032792">
        <w:rPr>
          <w:rFonts w:cstheme="minorHAnsi"/>
          <w:color w:val="000000" w:themeColor="text1"/>
        </w:rPr>
        <w:t>ndividuals have privacy for communication</w:t>
      </w:r>
      <w:r>
        <w:rPr>
          <w:rFonts w:cstheme="minorHAnsi"/>
          <w:color w:val="000000" w:themeColor="text1"/>
        </w:rPr>
        <w:t>.</w:t>
      </w:r>
    </w:p>
    <w:p w:rsidR="00B235C5" w:rsidRPr="00297A45" w:rsidRDefault="00B235C5" w:rsidP="00B235C5">
      <w:pPr>
        <w:pStyle w:val="Default"/>
        <w:spacing w:after="185"/>
        <w:rPr>
          <w:rFonts w:asciiTheme="minorHAnsi" w:eastAsia="Cambria" w:hAnsiTheme="minorHAnsi" w:cstheme="minorHAnsi"/>
          <w:b/>
          <w:u w:val="single"/>
        </w:rPr>
      </w:pPr>
      <w:r w:rsidRPr="00297A45">
        <w:rPr>
          <w:rFonts w:asciiTheme="minorHAnsi" w:eastAsia="Cambria" w:hAnsiTheme="minorHAnsi" w:cstheme="minorHAnsi"/>
          <w:b/>
          <w:u w:val="single"/>
        </w:rPr>
        <w:t>Addressing Risk: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Providers assess risk with the individual and others of the individual’s choosing to develop, enhance, fade, or remove risk mitigation strategies as needed.  </w:t>
      </w:r>
    </w:p>
    <w:p w:rsidR="00B235C5" w:rsidRPr="00997863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T</w:t>
      </w:r>
      <w:r w:rsidRPr="00997863">
        <w:rPr>
          <w:rFonts w:asciiTheme="minorHAnsi" w:eastAsia="Cambria" w:hAnsiTheme="minorHAnsi" w:cstheme="minorHAnsi"/>
        </w:rPr>
        <w:t xml:space="preserve">he assumption of risk </w:t>
      </w:r>
      <w:r>
        <w:rPr>
          <w:rFonts w:asciiTheme="minorHAnsi" w:eastAsia="Cambria" w:hAnsiTheme="minorHAnsi" w:cstheme="minorHAnsi"/>
        </w:rPr>
        <w:t>is</w:t>
      </w:r>
      <w:r w:rsidRPr="00997863">
        <w:rPr>
          <w:rFonts w:asciiTheme="minorHAnsi" w:eastAsia="Cambria" w:hAnsiTheme="minorHAnsi" w:cstheme="minorHAnsi"/>
        </w:rPr>
        <w:t xml:space="preserve"> balanced with the individual’s ability to assume responsibility for that risk and the promotion of health and safety</w:t>
      </w:r>
      <w:r>
        <w:rPr>
          <w:rFonts w:asciiTheme="minorHAnsi" w:eastAsia="Cambria" w:hAnsiTheme="minorHAnsi" w:cstheme="minorHAnsi"/>
        </w:rPr>
        <w:t>.</w:t>
      </w:r>
    </w:p>
    <w:p w:rsidR="00B235C5" w:rsidRPr="0051506D" w:rsidRDefault="00B235C5" w:rsidP="00B235C5">
      <w:pPr>
        <w:rPr>
          <w:rFonts w:cstheme="minorHAnsi"/>
          <w:b/>
          <w:sz w:val="24"/>
          <w:szCs w:val="24"/>
          <w:u w:val="single"/>
        </w:rPr>
      </w:pPr>
      <w:r w:rsidRPr="0051506D">
        <w:rPr>
          <w:rFonts w:cstheme="minorHAnsi"/>
          <w:b/>
          <w:sz w:val="24"/>
          <w:szCs w:val="24"/>
          <w:u w:val="single"/>
        </w:rPr>
        <w:t>Documentation</w:t>
      </w:r>
      <w:r>
        <w:rPr>
          <w:rFonts w:cstheme="minorHAnsi"/>
          <w:b/>
          <w:sz w:val="24"/>
          <w:szCs w:val="24"/>
          <w:u w:val="single"/>
        </w:rPr>
        <w:t xml:space="preserve"> of Services:</w:t>
      </w:r>
    </w:p>
    <w:p w:rsidR="00B235C5" w:rsidRPr="0051506D" w:rsidRDefault="00B235C5" w:rsidP="00B235C5">
      <w:pPr>
        <w:rPr>
          <w:rFonts w:cstheme="minorHAnsi"/>
          <w:sz w:val="24"/>
          <w:szCs w:val="24"/>
        </w:rPr>
      </w:pPr>
    </w:p>
    <w:p w:rsidR="00B235C5" w:rsidRPr="00647AB9" w:rsidRDefault="00B235C5" w:rsidP="00B235C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47AB9">
        <w:rPr>
          <w:rFonts w:cstheme="minorHAnsi"/>
          <w:sz w:val="24"/>
          <w:szCs w:val="24"/>
        </w:rPr>
        <w:t xml:space="preserve">Case notes are entered in each participant’s record whenever a billable service is provided, including the date, time and </w:t>
      </w:r>
      <w:proofErr w:type="gramStart"/>
      <w:r w:rsidRPr="00647AB9">
        <w:rPr>
          <w:rFonts w:cstheme="minorHAnsi"/>
          <w:sz w:val="24"/>
          <w:szCs w:val="24"/>
        </w:rPr>
        <w:t>brief summary</w:t>
      </w:r>
      <w:proofErr w:type="gramEnd"/>
      <w:r w:rsidRPr="00647AB9">
        <w:rPr>
          <w:rFonts w:cstheme="minorHAnsi"/>
          <w:sz w:val="24"/>
          <w:szCs w:val="24"/>
        </w:rPr>
        <w:t xml:space="preserve"> of the support provided and signed by the recorder.</w:t>
      </w:r>
    </w:p>
    <w:p w:rsidR="00B235C5" w:rsidRDefault="00B235C5" w:rsidP="00B235C5">
      <w:pPr>
        <w:rPr>
          <w:rFonts w:cstheme="minorHAnsi"/>
          <w:b/>
          <w:sz w:val="24"/>
          <w:szCs w:val="24"/>
          <w:u w:val="single"/>
        </w:rPr>
      </w:pPr>
    </w:p>
    <w:p w:rsidR="00B235C5" w:rsidRPr="00997863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Case notes and other documentation are reflective of </w:t>
      </w:r>
      <w:proofErr w:type="gramStart"/>
      <w:r w:rsidRPr="00997863">
        <w:rPr>
          <w:rFonts w:asciiTheme="minorHAnsi" w:eastAsia="Cambria" w:hAnsiTheme="minorHAnsi" w:cstheme="minorHAnsi"/>
        </w:rPr>
        <w:t>each individual’s</w:t>
      </w:r>
      <w:proofErr w:type="gramEnd"/>
      <w:r w:rsidRPr="00997863">
        <w:rPr>
          <w:rFonts w:asciiTheme="minorHAnsi" w:eastAsia="Cambria" w:hAnsiTheme="minorHAnsi" w:cstheme="minorHAnsi"/>
        </w:rPr>
        <w:t xml:space="preserve"> plan and goals, showing an alignment of services and supports provided with the plan. 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All documentation is in accordance with CMS rules.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  <w:color w:val="auto"/>
        </w:rPr>
      </w:pPr>
      <w:r w:rsidRPr="00997863">
        <w:rPr>
          <w:rFonts w:asciiTheme="minorHAnsi" w:eastAsia="Cambria" w:hAnsiTheme="minorHAnsi" w:cstheme="minorHAnsi"/>
          <w:color w:val="auto"/>
        </w:rPr>
        <w:t xml:space="preserve">Providers are accountable to individuals they serve, as shown by documentation of periodic checks with individuals, formally or informally, on at least a quarterly basis, to gauge if the services and supports being provided are meaningful to them, meet their needs and preferences, and if any changes are needed. 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>Providers communicate information that impacts the individual’s supports, as outlined in the person-centered plan, to other service areas/providers supporting the individua</w:t>
      </w:r>
      <w:r>
        <w:rPr>
          <w:rFonts w:asciiTheme="minorHAnsi" w:eastAsia="Cambria" w:hAnsiTheme="minorHAnsi" w:cstheme="minorHAnsi"/>
        </w:rPr>
        <w:t>l</w:t>
      </w:r>
      <w:r w:rsidRPr="00997863">
        <w:rPr>
          <w:rFonts w:asciiTheme="minorHAnsi" w:eastAsia="Cambria" w:hAnsiTheme="minorHAnsi" w:cstheme="minorHAnsi"/>
        </w:rPr>
        <w:t xml:space="preserve"> </w:t>
      </w:r>
      <w:r>
        <w:rPr>
          <w:rFonts w:asciiTheme="minorHAnsi" w:eastAsia="Cambria" w:hAnsiTheme="minorHAnsi" w:cstheme="minorHAnsi"/>
        </w:rPr>
        <w:t xml:space="preserve">and </w:t>
      </w:r>
      <w:r w:rsidRPr="00997863">
        <w:rPr>
          <w:rFonts w:asciiTheme="minorHAnsi" w:eastAsia="Cambria" w:hAnsiTheme="minorHAnsi" w:cstheme="minorHAnsi"/>
        </w:rPr>
        <w:t xml:space="preserve">promoting </w:t>
      </w:r>
      <w:r>
        <w:rPr>
          <w:rFonts w:asciiTheme="minorHAnsi" w:eastAsia="Cambria" w:hAnsiTheme="minorHAnsi" w:cstheme="minorHAnsi"/>
        </w:rPr>
        <w:t>continuity of supports</w:t>
      </w:r>
      <w:r w:rsidRPr="00997863">
        <w:rPr>
          <w:rFonts w:asciiTheme="minorHAnsi" w:eastAsia="Cambria" w:hAnsiTheme="minorHAnsi" w:cstheme="minorHAnsi"/>
        </w:rPr>
        <w:t xml:space="preserve">. </w:t>
      </w:r>
    </w:p>
    <w:p w:rsidR="00B235C5" w:rsidRDefault="00B235C5" w:rsidP="00B235C5">
      <w:pPr>
        <w:rPr>
          <w:rFonts w:cstheme="minorHAnsi"/>
          <w:b/>
          <w:sz w:val="24"/>
          <w:szCs w:val="24"/>
          <w:u w:val="single"/>
        </w:rPr>
      </w:pPr>
      <w:r w:rsidRPr="0051506D">
        <w:rPr>
          <w:rFonts w:cstheme="minorHAnsi"/>
          <w:b/>
          <w:sz w:val="24"/>
          <w:szCs w:val="24"/>
          <w:u w:val="single"/>
        </w:rPr>
        <w:t>Satisfaction Survey:</w:t>
      </w:r>
    </w:p>
    <w:p w:rsidR="00B235C5" w:rsidRPr="0051506D" w:rsidRDefault="00B235C5" w:rsidP="00B235C5">
      <w:pPr>
        <w:rPr>
          <w:rFonts w:cstheme="minorHAnsi"/>
          <w:b/>
          <w:sz w:val="24"/>
          <w:szCs w:val="24"/>
          <w:u w:val="single"/>
        </w:rPr>
      </w:pPr>
    </w:p>
    <w:p w:rsidR="00B235C5" w:rsidRPr="0051506D" w:rsidRDefault="00B235C5" w:rsidP="00B235C5">
      <w:pPr>
        <w:pStyle w:val="ListParagraph"/>
        <w:numPr>
          <w:ilvl w:val="0"/>
          <w:numId w:val="9"/>
        </w:numPr>
        <w:contextualSpacing w:val="0"/>
        <w:rPr>
          <w:rFonts w:cstheme="minorHAnsi"/>
          <w:sz w:val="24"/>
          <w:szCs w:val="24"/>
        </w:rPr>
      </w:pPr>
      <w:r w:rsidRPr="0051506D">
        <w:rPr>
          <w:rFonts w:cstheme="minorHAnsi"/>
          <w:sz w:val="24"/>
          <w:szCs w:val="24"/>
        </w:rPr>
        <w:t>Providers survey individuals in their program annually to ensure satisfaction with program supports and services.</w:t>
      </w:r>
    </w:p>
    <w:p w:rsidR="00B235C5" w:rsidRPr="0051506D" w:rsidRDefault="00B235C5" w:rsidP="00B235C5">
      <w:pPr>
        <w:pStyle w:val="ListParagraph"/>
        <w:numPr>
          <w:ilvl w:val="0"/>
          <w:numId w:val="9"/>
        </w:numPr>
        <w:contextualSpacing w:val="0"/>
        <w:rPr>
          <w:rFonts w:cstheme="minorHAnsi"/>
          <w:sz w:val="24"/>
          <w:szCs w:val="24"/>
        </w:rPr>
      </w:pPr>
      <w:r w:rsidRPr="0051506D">
        <w:rPr>
          <w:rFonts w:cstheme="minorHAnsi"/>
          <w:sz w:val="24"/>
          <w:szCs w:val="24"/>
        </w:rPr>
        <w:t>Providers use survey results and other data to improve services.</w:t>
      </w:r>
    </w:p>
    <w:p w:rsidR="00B235C5" w:rsidRDefault="00B235C5" w:rsidP="00B235C5">
      <w:pPr>
        <w:rPr>
          <w:rFonts w:cstheme="minorHAnsi"/>
          <w:b/>
          <w:sz w:val="24"/>
          <w:szCs w:val="24"/>
          <w:u w:val="single"/>
        </w:rPr>
      </w:pPr>
    </w:p>
    <w:p w:rsidR="00B235C5" w:rsidRPr="00461447" w:rsidRDefault="00B235C5" w:rsidP="00B235C5">
      <w:pPr>
        <w:pStyle w:val="Default"/>
        <w:spacing w:after="185"/>
        <w:rPr>
          <w:rFonts w:asciiTheme="minorHAnsi" w:eastAsia="Cambria" w:hAnsiTheme="minorHAnsi" w:cstheme="minorHAnsi"/>
          <w:b/>
          <w:u w:val="single"/>
        </w:rPr>
      </w:pPr>
      <w:r w:rsidRPr="00461447">
        <w:rPr>
          <w:rFonts w:asciiTheme="minorHAnsi" w:eastAsia="Cambria" w:hAnsiTheme="minorHAnsi" w:cstheme="minorHAnsi"/>
          <w:b/>
          <w:u w:val="single"/>
        </w:rPr>
        <w:t>Staff Qualifications:</w:t>
      </w:r>
    </w:p>
    <w:p w:rsidR="00B235C5" w:rsidRPr="00647AB9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 w:rsidRPr="00647AB9">
        <w:rPr>
          <w:rFonts w:asciiTheme="minorHAnsi" w:eastAsia="Cambria" w:hAnsiTheme="minorHAnsi" w:cstheme="minorHAnsi"/>
        </w:rPr>
        <w:t>Staff are appropriately hired, trained, and receive ongoing annual training in areas relevant to their job descriptions and the unique needs of the individuals they serve.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lastRenderedPageBreak/>
        <w:t xml:space="preserve">Staff assignments demonstrate respect for individual preferences, including but not limited to </w:t>
      </w:r>
      <w:r w:rsidRPr="00997863">
        <w:rPr>
          <w:rFonts w:asciiTheme="minorHAnsi" w:eastAsia="Cambria" w:hAnsiTheme="minorHAnsi" w:cstheme="minorHAnsi"/>
        </w:rPr>
        <w:t>the cultur</w:t>
      </w:r>
      <w:r>
        <w:rPr>
          <w:rFonts w:asciiTheme="minorHAnsi" w:eastAsia="Cambria" w:hAnsiTheme="minorHAnsi" w:cstheme="minorHAnsi"/>
        </w:rPr>
        <w:t>e and</w:t>
      </w:r>
      <w:r w:rsidRPr="00997863">
        <w:rPr>
          <w:rFonts w:asciiTheme="minorHAnsi" w:eastAsia="Cambria" w:hAnsiTheme="minorHAnsi" w:cstheme="minorHAnsi"/>
        </w:rPr>
        <w:t xml:space="preserve"> diversity</w:t>
      </w:r>
      <w:r>
        <w:rPr>
          <w:rFonts w:asciiTheme="minorHAnsi" w:eastAsia="Cambria" w:hAnsiTheme="minorHAnsi" w:cstheme="minorHAnsi"/>
        </w:rPr>
        <w:t xml:space="preserve"> </w:t>
      </w:r>
      <w:r w:rsidRPr="00997863">
        <w:rPr>
          <w:rFonts w:asciiTheme="minorHAnsi" w:eastAsia="Cambria" w:hAnsiTheme="minorHAnsi" w:cstheme="minorHAnsi"/>
        </w:rPr>
        <w:t>of individuals who receive supports</w:t>
      </w:r>
      <w:r>
        <w:rPr>
          <w:rFonts w:asciiTheme="minorHAnsi" w:eastAsia="Cambria" w:hAnsiTheme="minorHAnsi" w:cstheme="minorHAnsi"/>
        </w:rPr>
        <w:t>.</w:t>
      </w:r>
    </w:p>
    <w:p w:rsidR="00B235C5" w:rsidRDefault="00B235C5" w:rsidP="00B235C5">
      <w:pPr>
        <w:pStyle w:val="Default"/>
        <w:numPr>
          <w:ilvl w:val="0"/>
          <w:numId w:val="11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S</w:t>
      </w:r>
      <w:r w:rsidRPr="00997863">
        <w:rPr>
          <w:rFonts w:asciiTheme="minorHAnsi" w:eastAsia="Cambria" w:hAnsiTheme="minorHAnsi" w:cstheme="minorHAnsi"/>
        </w:rPr>
        <w:t>taff promote and support access and opportunities for individuals to explore and engage the</w:t>
      </w:r>
      <w:r>
        <w:rPr>
          <w:rFonts w:asciiTheme="minorHAnsi" w:eastAsia="Cambria" w:hAnsiTheme="minorHAnsi" w:cstheme="minorHAnsi"/>
        </w:rPr>
        <w:t>ir</w:t>
      </w:r>
      <w:r w:rsidRPr="00997863">
        <w:rPr>
          <w:rFonts w:asciiTheme="minorHAnsi" w:eastAsia="Cambria" w:hAnsiTheme="minorHAnsi" w:cstheme="minorHAnsi"/>
        </w:rPr>
        <w:t xml:space="preserve"> preferences</w:t>
      </w:r>
      <w:r>
        <w:rPr>
          <w:rFonts w:asciiTheme="minorHAnsi" w:eastAsia="Cambria" w:hAnsiTheme="minorHAnsi" w:cstheme="minorHAnsi"/>
        </w:rPr>
        <w:t xml:space="preserve"> in ways that demonstrate an understanding of </w:t>
      </w:r>
      <w:proofErr w:type="gramStart"/>
      <w:r>
        <w:rPr>
          <w:rFonts w:asciiTheme="minorHAnsi" w:eastAsia="Cambria" w:hAnsiTheme="minorHAnsi" w:cstheme="minorHAnsi"/>
        </w:rPr>
        <w:t>each individual’s</w:t>
      </w:r>
      <w:proofErr w:type="gramEnd"/>
      <w:r>
        <w:rPr>
          <w:rFonts w:asciiTheme="minorHAnsi" w:eastAsia="Cambria" w:hAnsiTheme="minorHAnsi" w:cstheme="minorHAnsi"/>
        </w:rPr>
        <w:t xml:space="preserve"> unique needs and goals.</w:t>
      </w:r>
    </w:p>
    <w:p w:rsidR="00B235C5" w:rsidRPr="00B07AB6" w:rsidRDefault="00B235C5" w:rsidP="00B235C5">
      <w:pPr>
        <w:pStyle w:val="Default"/>
        <w:spacing w:after="185"/>
        <w:rPr>
          <w:rFonts w:asciiTheme="minorHAnsi" w:eastAsia="Cambria" w:hAnsiTheme="minorHAnsi" w:cstheme="minorHAnsi"/>
          <w:b/>
          <w:u w:val="single"/>
        </w:rPr>
      </w:pPr>
      <w:r w:rsidRPr="00B07AB6">
        <w:rPr>
          <w:rFonts w:asciiTheme="minorHAnsi" w:eastAsia="Cambria" w:hAnsiTheme="minorHAnsi" w:cstheme="minorHAnsi"/>
          <w:b/>
          <w:u w:val="single"/>
        </w:rPr>
        <w:t>Integration:</w:t>
      </w:r>
    </w:p>
    <w:p w:rsidR="00B235C5" w:rsidRDefault="00B235C5" w:rsidP="00B235C5">
      <w:pPr>
        <w:pStyle w:val="Default"/>
        <w:numPr>
          <w:ilvl w:val="0"/>
          <w:numId w:val="12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Providers en</w:t>
      </w:r>
      <w:r w:rsidRPr="00B07AB6">
        <w:rPr>
          <w:rFonts w:asciiTheme="minorHAnsi" w:eastAsia="Cambria" w:hAnsiTheme="minorHAnsi" w:cstheme="minorHAnsi"/>
        </w:rPr>
        <w:t xml:space="preserve">courage individuals </w:t>
      </w:r>
      <w:r>
        <w:rPr>
          <w:rFonts w:asciiTheme="minorHAnsi" w:eastAsia="Cambria" w:hAnsiTheme="minorHAnsi" w:cstheme="minorHAnsi"/>
        </w:rPr>
        <w:t>they</w:t>
      </w:r>
      <w:r w:rsidRPr="00B07AB6">
        <w:rPr>
          <w:rFonts w:asciiTheme="minorHAnsi" w:eastAsia="Cambria" w:hAnsiTheme="minorHAnsi" w:cstheme="minorHAnsi"/>
        </w:rPr>
        <w:t xml:space="preserve"> support to take advantage </w:t>
      </w:r>
      <w:r>
        <w:rPr>
          <w:rFonts w:asciiTheme="minorHAnsi" w:eastAsia="Cambria" w:hAnsiTheme="minorHAnsi" w:cstheme="minorHAnsi"/>
        </w:rPr>
        <w:t xml:space="preserve">of existing community programs, </w:t>
      </w:r>
      <w:r w:rsidRPr="00B07AB6">
        <w:rPr>
          <w:rFonts w:asciiTheme="minorHAnsi" w:eastAsia="Cambria" w:hAnsiTheme="minorHAnsi" w:cstheme="minorHAnsi"/>
        </w:rPr>
        <w:t>settings</w:t>
      </w:r>
      <w:r>
        <w:rPr>
          <w:rFonts w:asciiTheme="minorHAnsi" w:eastAsia="Cambria" w:hAnsiTheme="minorHAnsi" w:cstheme="minorHAnsi"/>
        </w:rPr>
        <w:t xml:space="preserve">, and </w:t>
      </w:r>
      <w:r w:rsidRPr="00B07AB6">
        <w:rPr>
          <w:rFonts w:asciiTheme="minorHAnsi" w:eastAsia="Cambria" w:hAnsiTheme="minorHAnsi" w:cstheme="minorHAnsi"/>
        </w:rPr>
        <w:t>resources in the same manner as people without disabilities, rather than developing programs solely for individuals with disabilities.</w:t>
      </w:r>
    </w:p>
    <w:p w:rsidR="00B235C5" w:rsidRPr="00B07AB6" w:rsidRDefault="00B235C5" w:rsidP="00B235C5">
      <w:pPr>
        <w:pStyle w:val="Default"/>
        <w:numPr>
          <w:ilvl w:val="0"/>
          <w:numId w:val="12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</w:rPr>
        <w:t>I</w:t>
      </w:r>
      <w:r w:rsidRPr="007E1941">
        <w:rPr>
          <w:rFonts w:cstheme="minorHAnsi"/>
        </w:rPr>
        <w:t>ndividuals with disabilities</w:t>
      </w:r>
      <w:r>
        <w:rPr>
          <w:rFonts w:cstheme="minorHAnsi"/>
        </w:rPr>
        <w:t xml:space="preserve"> are supported</w:t>
      </w:r>
      <w:r w:rsidRPr="007E1941">
        <w:rPr>
          <w:rFonts w:cstheme="minorHAnsi"/>
        </w:rPr>
        <w:t xml:space="preserve"> to interact with </w:t>
      </w:r>
      <w:r>
        <w:rPr>
          <w:rFonts w:cstheme="minorHAnsi"/>
        </w:rPr>
        <w:t>communities of their choice</w:t>
      </w:r>
      <w:r w:rsidRPr="007E1941">
        <w:rPr>
          <w:rFonts w:cstheme="minorHAnsi"/>
        </w:rPr>
        <w:t xml:space="preserve"> </w:t>
      </w:r>
      <w:r>
        <w:rPr>
          <w:rFonts w:cstheme="minorHAnsi"/>
        </w:rPr>
        <w:t>at the times and frequencies of their choosing.</w:t>
      </w:r>
      <w:r w:rsidRPr="007E1941">
        <w:rPr>
          <w:rFonts w:cstheme="minorHAnsi"/>
        </w:rPr>
        <w:t> </w:t>
      </w:r>
    </w:p>
    <w:p w:rsidR="00B235C5" w:rsidRPr="00B07AB6" w:rsidRDefault="00B235C5" w:rsidP="00B235C5">
      <w:pPr>
        <w:pStyle w:val="Default"/>
        <w:numPr>
          <w:ilvl w:val="0"/>
          <w:numId w:val="12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</w:rPr>
        <w:t xml:space="preserve">Staff identify, encourage, and support </w:t>
      </w:r>
      <w:r w:rsidRPr="00032792">
        <w:rPr>
          <w:rFonts w:cstheme="minorHAnsi"/>
        </w:rPr>
        <w:t xml:space="preserve">opportunities </w:t>
      </w:r>
      <w:r>
        <w:rPr>
          <w:rFonts w:cstheme="minorHAnsi"/>
        </w:rPr>
        <w:t xml:space="preserve">for individuals </w:t>
      </w:r>
      <w:r w:rsidRPr="00032792">
        <w:rPr>
          <w:rFonts w:cstheme="minorHAnsi"/>
        </w:rPr>
        <w:t>to use natural</w:t>
      </w:r>
      <w:r>
        <w:rPr>
          <w:rFonts w:cstheme="minorHAnsi"/>
        </w:rPr>
        <w:t xml:space="preserve"> supports.</w:t>
      </w:r>
    </w:p>
    <w:p w:rsidR="00A15528" w:rsidRDefault="00A15528" w:rsidP="00A15528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DDO Responsibilities in Managing Shared Living Arrangements:</w:t>
      </w:r>
    </w:p>
    <w:p w:rsidR="00A15528" w:rsidRDefault="00A15528" w:rsidP="00A15528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A15528" w:rsidRDefault="00A15528" w:rsidP="00A15528">
      <w:pPr>
        <w:widowControl w:val="0"/>
        <w:outlineLvl w:val="2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The DDO’s Shared Living Arrangement (SLA) program management plan includes the following:</w:t>
      </w:r>
    </w:p>
    <w:p w:rsidR="00A15528" w:rsidRPr="008856A3" w:rsidRDefault="00A15528" w:rsidP="00A15528">
      <w:pPr>
        <w:widowControl w:val="0"/>
        <w:outlineLvl w:val="2"/>
        <w:rPr>
          <w:rFonts w:eastAsia="Times New Roman" w:cstheme="minorHAnsi"/>
          <w:bCs/>
          <w:sz w:val="24"/>
          <w:szCs w:val="24"/>
        </w:rPr>
      </w:pP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Methods for r</w:t>
      </w:r>
      <w:r w:rsidRPr="00B602DD">
        <w:rPr>
          <w:rFonts w:cstheme="minorHAnsi"/>
          <w:sz w:val="24"/>
          <w:szCs w:val="24"/>
        </w:rPr>
        <w:t>ecruit</w:t>
      </w:r>
      <w:r>
        <w:rPr>
          <w:rFonts w:cstheme="minorHAnsi"/>
          <w:sz w:val="24"/>
          <w:szCs w:val="24"/>
        </w:rPr>
        <w:t>ing</w:t>
      </w:r>
      <w:r w:rsidRPr="00B602DD">
        <w:rPr>
          <w:rFonts w:cstheme="minorHAnsi"/>
          <w:sz w:val="24"/>
          <w:szCs w:val="24"/>
        </w:rPr>
        <w:t xml:space="preserve"> qualified </w:t>
      </w:r>
      <w:r>
        <w:rPr>
          <w:rFonts w:cstheme="minorHAnsi"/>
          <w:sz w:val="24"/>
          <w:szCs w:val="24"/>
        </w:rPr>
        <w:t>SLA</w:t>
      </w:r>
      <w:r w:rsidRPr="00B602DD">
        <w:rPr>
          <w:rFonts w:cstheme="minorHAnsi"/>
          <w:sz w:val="24"/>
          <w:szCs w:val="24"/>
        </w:rPr>
        <w:t xml:space="preserve"> contractors</w:t>
      </w:r>
      <w:r>
        <w:rPr>
          <w:rFonts w:cstheme="minorHAnsi"/>
          <w:sz w:val="24"/>
          <w:szCs w:val="24"/>
        </w:rPr>
        <w:t>.  Areas to consider in recruitment include: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eastAsia="Times New Roman" w:cstheme="minorHAnsi"/>
          <w:bCs/>
          <w:sz w:val="24"/>
          <w:szCs w:val="24"/>
        </w:rPr>
      </w:pPr>
      <w:r w:rsidRPr="002A38C6">
        <w:rPr>
          <w:rFonts w:cstheme="minorHAnsi"/>
          <w:sz w:val="24"/>
          <w:szCs w:val="24"/>
        </w:rPr>
        <w:t>Character references;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A38C6">
        <w:rPr>
          <w:rFonts w:cstheme="minorHAnsi"/>
          <w:sz w:val="24"/>
          <w:szCs w:val="24"/>
        </w:rPr>
        <w:t>ersonal interviews;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Home inspection report;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Lifestyle;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Personal preferences;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Cultural and religious values;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Family and friend involvement;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Compatibility with animals and children;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Smoking preference.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Processes for e</w:t>
      </w:r>
      <w:r w:rsidRPr="00B602DD">
        <w:rPr>
          <w:rFonts w:cstheme="minorHAnsi"/>
          <w:sz w:val="24"/>
          <w:szCs w:val="24"/>
        </w:rPr>
        <w:t xml:space="preserve">valuating potential </w:t>
      </w:r>
      <w:r>
        <w:rPr>
          <w:rFonts w:cstheme="minorHAnsi"/>
          <w:sz w:val="24"/>
          <w:szCs w:val="24"/>
        </w:rPr>
        <w:t>SLA</w:t>
      </w:r>
      <w:r w:rsidRPr="00B602DD">
        <w:rPr>
          <w:rFonts w:cstheme="minorHAnsi"/>
          <w:sz w:val="24"/>
          <w:szCs w:val="24"/>
        </w:rPr>
        <w:t xml:space="preserve"> contractors</w:t>
      </w:r>
      <w:r>
        <w:rPr>
          <w:rFonts w:cstheme="minorHAnsi"/>
          <w:sz w:val="24"/>
          <w:szCs w:val="24"/>
        </w:rPr>
        <w:t xml:space="preserve">, initial and subsequent annual inspections of the property/home environment, conducting a shared living arrangement study, and for </w:t>
      </w:r>
      <w:r w:rsidRPr="00F7349E">
        <w:rPr>
          <w:rFonts w:cstheme="minorHAnsi"/>
          <w:sz w:val="24"/>
          <w:szCs w:val="24"/>
        </w:rPr>
        <w:t>conduct</w:t>
      </w:r>
      <w:r>
        <w:rPr>
          <w:rFonts w:cstheme="minorHAnsi"/>
          <w:sz w:val="24"/>
          <w:szCs w:val="24"/>
        </w:rPr>
        <w:t>ing</w:t>
      </w:r>
      <w:r w:rsidRPr="00F7349E">
        <w:rPr>
          <w:rFonts w:cstheme="minorHAnsi"/>
          <w:sz w:val="24"/>
          <w:szCs w:val="24"/>
        </w:rPr>
        <w:t xml:space="preserve"> a new home inspection prior to any move to a new address</w:t>
      </w:r>
      <w:r>
        <w:rPr>
          <w:rFonts w:cstheme="minorHAnsi"/>
          <w:sz w:val="24"/>
          <w:szCs w:val="24"/>
        </w:rPr>
        <w:t>.</w:t>
      </w:r>
    </w:p>
    <w:p w:rsidR="00A15528" w:rsidRPr="009D489D" w:rsidRDefault="00A15528" w:rsidP="00A15528">
      <w:pPr>
        <w:pStyle w:val="ListParagraph"/>
        <w:widowControl w:val="0"/>
        <w:numPr>
          <w:ilvl w:val="0"/>
          <w:numId w:val="3"/>
        </w:numPr>
        <w:outlineLvl w:val="2"/>
        <w:rPr>
          <w:rFonts w:cstheme="minorHAnsi"/>
          <w:sz w:val="24"/>
          <w:szCs w:val="24"/>
        </w:rPr>
      </w:pPr>
      <w:r w:rsidRPr="009D489D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DDO</w:t>
      </w:r>
      <w:r w:rsidRPr="009D489D">
        <w:rPr>
          <w:rFonts w:cstheme="minorHAnsi"/>
          <w:sz w:val="24"/>
          <w:szCs w:val="24"/>
        </w:rPr>
        <w:t xml:space="preserve"> assur</w:t>
      </w:r>
      <w:r>
        <w:rPr>
          <w:rFonts w:cstheme="minorHAnsi"/>
          <w:sz w:val="24"/>
          <w:szCs w:val="24"/>
        </w:rPr>
        <w:t>es</w:t>
      </w:r>
      <w:r w:rsidRPr="009D489D">
        <w:rPr>
          <w:rFonts w:cstheme="minorHAnsi"/>
          <w:sz w:val="24"/>
          <w:szCs w:val="24"/>
        </w:rPr>
        <w:t xml:space="preserve"> that a</w:t>
      </w:r>
      <w:r>
        <w:rPr>
          <w:rFonts w:cstheme="minorHAnsi"/>
          <w:sz w:val="24"/>
          <w:szCs w:val="24"/>
        </w:rPr>
        <w:t>ny needed</w:t>
      </w:r>
      <w:r w:rsidRPr="009D489D">
        <w:rPr>
          <w:rFonts w:cstheme="minorHAnsi"/>
          <w:sz w:val="24"/>
          <w:szCs w:val="24"/>
        </w:rPr>
        <w:t xml:space="preserve"> repairs or modifications are made to the home</w:t>
      </w:r>
      <w:r>
        <w:rPr>
          <w:rFonts w:cstheme="minorHAnsi"/>
          <w:sz w:val="24"/>
          <w:szCs w:val="24"/>
        </w:rPr>
        <w:t>.</w:t>
      </w:r>
      <w:r w:rsidRPr="009D489D">
        <w:rPr>
          <w:rFonts w:cstheme="minorHAnsi"/>
          <w:sz w:val="24"/>
          <w:szCs w:val="24"/>
        </w:rPr>
        <w:t xml:space="preserve"> </w:t>
      </w:r>
    </w:p>
    <w:p w:rsidR="00A15528" w:rsidRPr="00D6745E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D6745E">
        <w:rPr>
          <w:rFonts w:cstheme="minorHAnsi"/>
          <w:sz w:val="24"/>
          <w:szCs w:val="24"/>
        </w:rPr>
        <w:t xml:space="preserve">Criteria for selection of qualified </w:t>
      </w:r>
      <w:r>
        <w:rPr>
          <w:rFonts w:cstheme="minorHAnsi"/>
          <w:sz w:val="24"/>
          <w:szCs w:val="24"/>
        </w:rPr>
        <w:t>SLA</w:t>
      </w:r>
      <w:r w:rsidRPr="00D6745E">
        <w:rPr>
          <w:rFonts w:cstheme="minorHAnsi"/>
          <w:sz w:val="24"/>
          <w:szCs w:val="24"/>
        </w:rPr>
        <w:t xml:space="preserve"> contractors and shared living respite providers</w:t>
      </w:r>
      <w:r>
        <w:rPr>
          <w:rFonts w:cstheme="minorHAnsi"/>
          <w:sz w:val="24"/>
          <w:szCs w:val="24"/>
        </w:rPr>
        <w:t xml:space="preserve"> that meet or exceed</w:t>
      </w:r>
      <w:r w:rsidRPr="00D674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D6745E">
        <w:rPr>
          <w:rFonts w:cstheme="minorHAnsi"/>
          <w:sz w:val="24"/>
          <w:szCs w:val="24"/>
        </w:rPr>
        <w:t xml:space="preserve"> minimum requirements</w:t>
      </w:r>
      <w:r>
        <w:rPr>
          <w:rFonts w:cstheme="minorHAnsi"/>
          <w:sz w:val="24"/>
          <w:szCs w:val="24"/>
        </w:rPr>
        <w:t xml:space="preserve"> found in regulation.</w:t>
      </w:r>
    </w:p>
    <w:p w:rsidR="00A15528" w:rsidRPr="005F34E6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process for m</w:t>
      </w:r>
      <w:r w:rsidRPr="00B602DD">
        <w:rPr>
          <w:rFonts w:cstheme="minorHAnsi"/>
          <w:sz w:val="24"/>
          <w:szCs w:val="24"/>
        </w:rPr>
        <w:t xml:space="preserve">atching qualified </w:t>
      </w:r>
      <w:r>
        <w:rPr>
          <w:rFonts w:cstheme="minorHAnsi"/>
          <w:sz w:val="24"/>
          <w:szCs w:val="24"/>
        </w:rPr>
        <w:t>SLA</w:t>
      </w:r>
      <w:r w:rsidRPr="00B602DD">
        <w:rPr>
          <w:rFonts w:cstheme="minorHAnsi"/>
          <w:sz w:val="24"/>
          <w:szCs w:val="24"/>
        </w:rPr>
        <w:t xml:space="preserve"> contractors and individuals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Procedures for r</w:t>
      </w:r>
      <w:r w:rsidRPr="00B602DD">
        <w:rPr>
          <w:rFonts w:cstheme="minorHAnsi"/>
          <w:sz w:val="24"/>
          <w:szCs w:val="24"/>
        </w:rPr>
        <w:t>eporting and investigating suspected abuse, neglect, and mistreatment of individuals in accordance with the Rhode I</w:t>
      </w:r>
      <w:r>
        <w:rPr>
          <w:rFonts w:cstheme="minorHAnsi"/>
          <w:sz w:val="24"/>
          <w:szCs w:val="24"/>
        </w:rPr>
        <w:t>sland General Laws, as amended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orientation program that ensures that SLA</w:t>
      </w:r>
      <w:r w:rsidRPr="00B602DD">
        <w:rPr>
          <w:rFonts w:cstheme="minorHAnsi"/>
          <w:sz w:val="24"/>
          <w:szCs w:val="24"/>
        </w:rPr>
        <w:t xml:space="preserve"> contractor</w:t>
      </w:r>
      <w:r>
        <w:rPr>
          <w:rFonts w:cstheme="minorHAnsi"/>
          <w:sz w:val="24"/>
          <w:szCs w:val="24"/>
        </w:rPr>
        <w:t>s have completed p</w:t>
      </w:r>
      <w:r w:rsidRPr="00B602DD">
        <w:rPr>
          <w:rFonts w:cstheme="minorHAnsi"/>
          <w:sz w:val="24"/>
          <w:szCs w:val="24"/>
        </w:rPr>
        <w:t xml:space="preserve">re-service </w:t>
      </w:r>
      <w:r w:rsidRPr="00B602DD">
        <w:rPr>
          <w:rFonts w:cstheme="minorHAnsi"/>
          <w:sz w:val="24"/>
          <w:szCs w:val="24"/>
        </w:rPr>
        <w:lastRenderedPageBreak/>
        <w:t xml:space="preserve">skill development prior </w:t>
      </w:r>
      <w:r>
        <w:rPr>
          <w:rFonts w:cstheme="minorHAnsi"/>
          <w:sz w:val="24"/>
          <w:szCs w:val="24"/>
        </w:rPr>
        <w:t>to being matched with an individual receiving services, and have received any needed specialized instruction or guidance prior to an individual moving into the SLA.</w:t>
      </w:r>
    </w:p>
    <w:p w:rsidR="00A15528" w:rsidRPr="002A38C6" w:rsidRDefault="00A15528" w:rsidP="00A15528">
      <w:pPr>
        <w:pStyle w:val="ListParagraph"/>
        <w:widowControl w:val="0"/>
        <w:numPr>
          <w:ilvl w:val="0"/>
          <w:numId w:val="5"/>
        </w:numPr>
        <w:ind w:left="1080"/>
        <w:outlineLvl w:val="2"/>
        <w:rPr>
          <w:rFonts w:cstheme="minorHAnsi"/>
          <w:sz w:val="24"/>
          <w:szCs w:val="24"/>
        </w:rPr>
      </w:pPr>
      <w:r w:rsidRPr="002A38C6">
        <w:rPr>
          <w:rFonts w:cstheme="minorHAnsi"/>
          <w:sz w:val="24"/>
          <w:szCs w:val="24"/>
        </w:rPr>
        <w:t>Pre-service skill development is documented and includes but is not limited to the following: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 w:rsidRPr="00F47569">
        <w:rPr>
          <w:rFonts w:cstheme="minorHAnsi"/>
          <w:sz w:val="24"/>
          <w:szCs w:val="24"/>
        </w:rPr>
        <w:t xml:space="preserve">Roles and responsibilities of the </w:t>
      </w:r>
      <w:r>
        <w:rPr>
          <w:rFonts w:cstheme="minorHAnsi"/>
          <w:sz w:val="24"/>
          <w:szCs w:val="24"/>
        </w:rPr>
        <w:t>SLA contractor</w:t>
      </w:r>
    </w:p>
    <w:p w:rsidR="00A15528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 w:rsidRPr="00F47569">
        <w:rPr>
          <w:rFonts w:cstheme="minorHAnsi"/>
          <w:sz w:val="24"/>
          <w:szCs w:val="24"/>
        </w:rPr>
        <w:t xml:space="preserve">Human Rights of </w:t>
      </w:r>
      <w:r>
        <w:rPr>
          <w:rFonts w:cstheme="minorHAnsi"/>
          <w:sz w:val="24"/>
          <w:szCs w:val="24"/>
        </w:rPr>
        <w:t>a</w:t>
      </w:r>
      <w:r w:rsidRPr="00F47569">
        <w:rPr>
          <w:rFonts w:cstheme="minorHAnsi"/>
          <w:sz w:val="24"/>
          <w:szCs w:val="24"/>
        </w:rPr>
        <w:t xml:space="preserve">dults </w:t>
      </w:r>
      <w:r>
        <w:rPr>
          <w:rFonts w:cstheme="minorHAnsi"/>
          <w:sz w:val="24"/>
          <w:szCs w:val="24"/>
        </w:rPr>
        <w:t>with developmental disabilities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Self-determination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Confidentiality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 w:rsidRPr="00F47569">
        <w:rPr>
          <w:rFonts w:cstheme="minorHAnsi"/>
          <w:sz w:val="24"/>
          <w:szCs w:val="24"/>
        </w:rPr>
        <w:t xml:space="preserve">Community integration </w:t>
      </w:r>
      <w:r>
        <w:rPr>
          <w:rFonts w:cstheme="minorHAnsi"/>
          <w:sz w:val="24"/>
          <w:szCs w:val="24"/>
        </w:rPr>
        <w:t>and support of natural supports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 w:rsidRPr="00F47569">
        <w:rPr>
          <w:rFonts w:cstheme="minorHAnsi"/>
          <w:sz w:val="24"/>
          <w:szCs w:val="24"/>
        </w:rPr>
        <w:t>Annual individual Person-Centered Planning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 w:rsidRPr="00F47569">
        <w:rPr>
          <w:rFonts w:cstheme="minorHAnsi"/>
          <w:sz w:val="24"/>
          <w:szCs w:val="24"/>
        </w:rPr>
        <w:t>Mandatory reporting of abuse, neglect, and mistreatment of adults with developmental disabilities to the Department and appro</w:t>
      </w:r>
      <w:r>
        <w:rPr>
          <w:rFonts w:cstheme="minorHAnsi"/>
          <w:sz w:val="24"/>
          <w:szCs w:val="24"/>
        </w:rPr>
        <w:t>priate law enforcement agencies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Documentation required of the SLA contractor</w:t>
      </w:r>
    </w:p>
    <w:p w:rsidR="00A15528" w:rsidRPr="00F47569" w:rsidRDefault="00A15528" w:rsidP="00A15528">
      <w:pPr>
        <w:pStyle w:val="ListParagraph"/>
        <w:widowControl w:val="0"/>
        <w:numPr>
          <w:ilvl w:val="0"/>
          <w:numId w:val="4"/>
        </w:numPr>
        <w:outlineLvl w:val="2"/>
        <w:rPr>
          <w:rFonts w:cstheme="minorHAnsi"/>
          <w:sz w:val="24"/>
          <w:szCs w:val="24"/>
        </w:rPr>
      </w:pPr>
      <w:r w:rsidRPr="00F47569">
        <w:rPr>
          <w:rFonts w:cstheme="minorHAnsi"/>
          <w:sz w:val="24"/>
          <w:szCs w:val="24"/>
        </w:rPr>
        <w:t>Access to m</w:t>
      </w:r>
      <w:r>
        <w:rPr>
          <w:rFonts w:cstheme="minorHAnsi"/>
          <w:sz w:val="24"/>
          <w:szCs w:val="24"/>
        </w:rPr>
        <w:t>edical and psychiatric supports</w:t>
      </w:r>
    </w:p>
    <w:p w:rsidR="00A15528" w:rsidRPr="002F59F8" w:rsidRDefault="00A15528" w:rsidP="00A15528">
      <w:pPr>
        <w:pStyle w:val="ListParagraph"/>
        <w:widowControl w:val="0"/>
        <w:numPr>
          <w:ilvl w:val="0"/>
          <w:numId w:val="5"/>
        </w:numPr>
        <w:ind w:left="108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Specialized</w:t>
      </w:r>
      <w:r w:rsidRPr="00B602DD">
        <w:rPr>
          <w:rFonts w:cstheme="minorHAnsi"/>
          <w:sz w:val="24"/>
          <w:szCs w:val="24"/>
        </w:rPr>
        <w:t xml:space="preserve"> skill development</w:t>
      </w:r>
      <w:r>
        <w:rPr>
          <w:rFonts w:cstheme="minorHAnsi"/>
          <w:sz w:val="24"/>
          <w:szCs w:val="24"/>
        </w:rPr>
        <w:t xml:space="preserve"> for an individual’s unique medical, behavioral, or social needs</w:t>
      </w:r>
      <w:r w:rsidRPr="00B602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</w:t>
      </w:r>
      <w:r w:rsidRPr="00B602DD">
        <w:rPr>
          <w:rFonts w:cstheme="minorHAnsi"/>
          <w:sz w:val="24"/>
          <w:szCs w:val="24"/>
        </w:rPr>
        <w:t xml:space="preserve"> documented</w:t>
      </w:r>
      <w:r>
        <w:rPr>
          <w:rFonts w:cstheme="minorHAnsi"/>
          <w:sz w:val="24"/>
          <w:szCs w:val="24"/>
        </w:rPr>
        <w:t>.</w:t>
      </w:r>
    </w:p>
    <w:p w:rsidR="00A15528" w:rsidRPr="00821A3D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381B04">
        <w:rPr>
          <w:rFonts w:cstheme="minorHAnsi"/>
          <w:sz w:val="24"/>
          <w:szCs w:val="24"/>
        </w:rPr>
        <w:t>A</w:t>
      </w:r>
      <w:r w:rsidRPr="00821A3D">
        <w:rPr>
          <w:rFonts w:cstheme="minorHAnsi"/>
          <w:sz w:val="24"/>
          <w:szCs w:val="24"/>
        </w:rPr>
        <w:t xml:space="preserve"> contract that is signed between the DDO and the SLA contractor before an individual moves into the SLA.  </w:t>
      </w:r>
      <w:r>
        <w:rPr>
          <w:rFonts w:cstheme="minorHAnsi"/>
          <w:sz w:val="24"/>
          <w:szCs w:val="24"/>
        </w:rPr>
        <w:t>The contract should</w:t>
      </w:r>
      <w:r w:rsidRPr="00821A3D">
        <w:rPr>
          <w:rFonts w:cstheme="minorHAnsi"/>
          <w:sz w:val="24"/>
          <w:szCs w:val="24"/>
        </w:rPr>
        <w:t xml:space="preserve"> self-renew and remain in place unless changes within the contract occur. </w:t>
      </w:r>
      <w:r>
        <w:rPr>
          <w:rFonts w:cstheme="minorHAnsi"/>
          <w:sz w:val="24"/>
          <w:szCs w:val="24"/>
        </w:rPr>
        <w:t>Contract provisions should include:</w:t>
      </w:r>
    </w:p>
    <w:p w:rsidR="00A15528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Rights, responsibilities, and limitations on the role of the SLA contractor.</w:t>
      </w:r>
    </w:p>
    <w:p w:rsidR="00A15528" w:rsidRPr="00A839FE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requirement that the SLA will s</w:t>
      </w:r>
      <w:r w:rsidRPr="00A839FE">
        <w:rPr>
          <w:rFonts w:cstheme="minorHAnsi"/>
          <w:sz w:val="24"/>
          <w:szCs w:val="24"/>
        </w:rPr>
        <w:t>upport individual needs and assist with the acquisition of individua</w:t>
      </w:r>
      <w:r>
        <w:rPr>
          <w:rFonts w:cstheme="minorHAnsi"/>
          <w:sz w:val="24"/>
          <w:szCs w:val="24"/>
        </w:rPr>
        <w:t>l goals as indicated in the ISP.</w:t>
      </w:r>
    </w:p>
    <w:p w:rsidR="00A15528" w:rsidRPr="00A839FE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A839FE">
        <w:rPr>
          <w:rFonts w:cstheme="minorHAnsi"/>
          <w:sz w:val="24"/>
          <w:szCs w:val="24"/>
        </w:rPr>
        <w:t xml:space="preserve"> requirement for immediate notification to the DDO of any changes in NCIC or BCI st</w:t>
      </w:r>
      <w:r>
        <w:rPr>
          <w:rFonts w:cstheme="minorHAnsi"/>
          <w:sz w:val="24"/>
          <w:szCs w:val="24"/>
        </w:rPr>
        <w:t>atus and/or DMV license status.</w:t>
      </w:r>
    </w:p>
    <w:p w:rsidR="00A15528" w:rsidRPr="00A839FE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 w:rsidRPr="00A839FE">
        <w:rPr>
          <w:rFonts w:cstheme="minorHAnsi"/>
          <w:sz w:val="24"/>
          <w:szCs w:val="24"/>
        </w:rPr>
        <w:t>Immediate notification to the DDO of any new member of the household</w:t>
      </w:r>
      <w:r>
        <w:rPr>
          <w:rFonts w:cstheme="minorHAnsi"/>
          <w:sz w:val="24"/>
          <w:szCs w:val="24"/>
        </w:rPr>
        <w:t>.</w:t>
      </w:r>
    </w:p>
    <w:p w:rsidR="00A15528" w:rsidRPr="00A839FE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 w:rsidRPr="00A839FE">
        <w:rPr>
          <w:rFonts w:cstheme="minorHAnsi"/>
          <w:sz w:val="24"/>
          <w:szCs w:val="24"/>
        </w:rPr>
        <w:t xml:space="preserve">Contractually required routine communication with the DDO of the progress of the individual supported in the Shared Living Arrangement. </w:t>
      </w:r>
    </w:p>
    <w:p w:rsidR="00A15528" w:rsidRPr="00381B04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 w:rsidRPr="00A839FE">
        <w:rPr>
          <w:rFonts w:cstheme="minorHAnsi"/>
          <w:sz w:val="24"/>
          <w:szCs w:val="24"/>
        </w:rPr>
        <w:t xml:space="preserve">Adherence to requirements for storing firearms </w:t>
      </w:r>
      <w:r w:rsidRPr="00291C24">
        <w:rPr>
          <w:rFonts w:cstheme="minorHAnsi"/>
          <w:sz w:val="24"/>
          <w:szCs w:val="24"/>
        </w:rPr>
        <w:t>as described in</w:t>
      </w:r>
      <w:r>
        <w:rPr>
          <w:rFonts w:cstheme="minorHAnsi"/>
          <w:sz w:val="24"/>
          <w:szCs w:val="24"/>
        </w:rPr>
        <w:t xml:space="preserve"> Regulation</w:t>
      </w:r>
      <w:r w:rsidRPr="00381B04">
        <w:rPr>
          <w:rFonts w:cstheme="minorHAnsi"/>
          <w:sz w:val="24"/>
          <w:szCs w:val="24"/>
        </w:rPr>
        <w:t>.</w:t>
      </w:r>
    </w:p>
    <w:p w:rsidR="00A15528" w:rsidRPr="00A839FE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 w:rsidRPr="00A839FE">
        <w:rPr>
          <w:rFonts w:cstheme="minorHAnsi"/>
          <w:sz w:val="24"/>
          <w:szCs w:val="24"/>
        </w:rPr>
        <w:t xml:space="preserve">Access to respite supports and </w:t>
      </w:r>
      <w:r w:rsidRPr="00CC1197">
        <w:rPr>
          <w:rFonts w:cstheme="minorHAnsi"/>
          <w:sz w:val="24"/>
          <w:szCs w:val="24"/>
        </w:rPr>
        <w:t>stipend.</w:t>
      </w:r>
    </w:p>
    <w:p w:rsidR="00A15528" w:rsidRPr="00A839FE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 w:rsidRPr="00A839FE">
        <w:rPr>
          <w:rFonts w:cstheme="minorHAnsi"/>
          <w:sz w:val="24"/>
          <w:szCs w:val="24"/>
        </w:rPr>
        <w:t xml:space="preserve">Notification and process </w:t>
      </w:r>
      <w:r>
        <w:rPr>
          <w:rFonts w:cstheme="minorHAnsi"/>
          <w:sz w:val="24"/>
          <w:szCs w:val="24"/>
        </w:rPr>
        <w:t>for termination of the contract.</w:t>
      </w:r>
    </w:p>
    <w:p w:rsidR="00A15528" w:rsidRDefault="00A15528" w:rsidP="00A15528">
      <w:pPr>
        <w:pStyle w:val="ListParagraph"/>
        <w:widowControl w:val="0"/>
        <w:numPr>
          <w:ilvl w:val="0"/>
          <w:numId w:val="2"/>
        </w:numPr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requirement for notice to the DDO </w:t>
      </w:r>
      <w:r w:rsidRPr="00A839FE">
        <w:rPr>
          <w:rFonts w:cstheme="minorHAnsi"/>
          <w:sz w:val="24"/>
          <w:szCs w:val="24"/>
        </w:rPr>
        <w:t xml:space="preserve">at least thirty (30) days </w:t>
      </w:r>
      <w:r>
        <w:rPr>
          <w:rFonts w:cstheme="minorHAnsi"/>
          <w:sz w:val="24"/>
          <w:szCs w:val="24"/>
        </w:rPr>
        <w:t xml:space="preserve">in </w:t>
      </w:r>
      <w:r w:rsidRPr="00A839FE">
        <w:rPr>
          <w:rFonts w:cstheme="minorHAnsi"/>
          <w:sz w:val="24"/>
          <w:szCs w:val="24"/>
        </w:rPr>
        <w:t xml:space="preserve">advance of plans to move to a new address. 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Oversight and monitoring to ensure that SLA contractors comply with their contract provisions</w:t>
      </w:r>
    </w:p>
    <w:p w:rsidR="00A15528" w:rsidRDefault="00A15528" w:rsidP="00A15528">
      <w:pPr>
        <w:widowControl w:val="0"/>
        <w:outlineLvl w:val="2"/>
        <w:rPr>
          <w:rFonts w:cstheme="minorHAnsi"/>
          <w:sz w:val="24"/>
          <w:szCs w:val="24"/>
        </w:rPr>
      </w:pPr>
    </w:p>
    <w:p w:rsidR="00A15528" w:rsidRDefault="00A15528" w:rsidP="00A15528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8B2496">
        <w:rPr>
          <w:rFonts w:eastAsia="Times New Roman" w:cstheme="minorHAnsi"/>
          <w:b/>
          <w:bCs/>
          <w:sz w:val="24"/>
          <w:szCs w:val="24"/>
          <w:u w:val="single"/>
        </w:rPr>
        <w:t xml:space="preserve">DDO Responsibilities to Individuals Served by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the </w:t>
      </w:r>
      <w:r w:rsidRPr="008B2496">
        <w:rPr>
          <w:rFonts w:eastAsia="Times New Roman" w:cstheme="minorHAnsi"/>
          <w:b/>
          <w:bCs/>
          <w:sz w:val="24"/>
          <w:szCs w:val="24"/>
          <w:u w:val="single"/>
        </w:rPr>
        <w:t>SLA Program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:</w:t>
      </w:r>
    </w:p>
    <w:p w:rsidR="00A15528" w:rsidRPr="008B2496" w:rsidRDefault="00A15528" w:rsidP="00A15528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DDO ensures that </w:t>
      </w:r>
      <w:proofErr w:type="gramStart"/>
      <w:r>
        <w:rPr>
          <w:rFonts w:cstheme="minorHAnsi"/>
          <w:sz w:val="24"/>
          <w:szCs w:val="24"/>
        </w:rPr>
        <w:t>each individual</w:t>
      </w:r>
      <w:proofErr w:type="gramEnd"/>
      <w:r>
        <w:rPr>
          <w:rFonts w:cstheme="minorHAnsi"/>
          <w:sz w:val="24"/>
          <w:szCs w:val="24"/>
        </w:rPr>
        <w:t xml:space="preserve"> is able to make a meaningful, informed choice of SLA contractor. 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DDO f</w:t>
      </w:r>
      <w:r w:rsidRPr="00B602DD">
        <w:rPr>
          <w:rFonts w:cstheme="minorHAnsi"/>
          <w:sz w:val="24"/>
          <w:szCs w:val="24"/>
        </w:rPr>
        <w:t>acilitat</w:t>
      </w:r>
      <w:r>
        <w:rPr>
          <w:rFonts w:cstheme="minorHAnsi"/>
          <w:sz w:val="24"/>
          <w:szCs w:val="24"/>
        </w:rPr>
        <w:t>es</w:t>
      </w:r>
      <w:r w:rsidRPr="00B602DD">
        <w:rPr>
          <w:rFonts w:cstheme="minorHAnsi"/>
          <w:sz w:val="24"/>
          <w:szCs w:val="24"/>
        </w:rPr>
        <w:t xml:space="preserve"> interviews between individuals to be served and qualified </w:t>
      </w:r>
      <w:r>
        <w:rPr>
          <w:rFonts w:cstheme="minorHAnsi"/>
          <w:sz w:val="24"/>
          <w:szCs w:val="24"/>
        </w:rPr>
        <w:t>SLA</w:t>
      </w:r>
      <w:r w:rsidRPr="00B602DD">
        <w:rPr>
          <w:rFonts w:cstheme="minorHAnsi"/>
          <w:sz w:val="24"/>
          <w:szCs w:val="24"/>
        </w:rPr>
        <w:t xml:space="preserve"> contractors</w:t>
      </w:r>
      <w:r>
        <w:rPr>
          <w:rFonts w:cstheme="minorHAnsi"/>
          <w:sz w:val="24"/>
          <w:szCs w:val="24"/>
        </w:rPr>
        <w:t>.</w:t>
      </w:r>
    </w:p>
    <w:p w:rsidR="00A15528" w:rsidRPr="00B602DD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B602DD">
        <w:rPr>
          <w:rFonts w:cstheme="minorHAnsi"/>
          <w:sz w:val="24"/>
          <w:szCs w:val="24"/>
        </w:rPr>
        <w:t xml:space="preserve"> individual</w:t>
      </w:r>
      <w:r>
        <w:rPr>
          <w:rFonts w:cstheme="minorHAnsi"/>
          <w:sz w:val="24"/>
          <w:szCs w:val="24"/>
        </w:rPr>
        <w:t xml:space="preserve"> makes the final decision</w:t>
      </w:r>
      <w:r w:rsidRPr="00B602DD">
        <w:rPr>
          <w:rFonts w:cstheme="minorHAnsi"/>
          <w:sz w:val="24"/>
          <w:szCs w:val="24"/>
        </w:rPr>
        <w:t xml:space="preserve"> in determining </w:t>
      </w:r>
      <w:r>
        <w:rPr>
          <w:rFonts w:cstheme="minorHAnsi"/>
          <w:sz w:val="24"/>
          <w:szCs w:val="24"/>
        </w:rPr>
        <w:t>the SLA contractor.</w:t>
      </w:r>
    </w:p>
    <w:p w:rsidR="00A15528" w:rsidRPr="00387FF6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DDO will assist the indi</w:t>
      </w:r>
      <w:r w:rsidR="00381B04">
        <w:rPr>
          <w:rFonts w:cstheme="minorHAnsi"/>
          <w:sz w:val="24"/>
          <w:szCs w:val="24"/>
        </w:rPr>
        <w:t>vidual to make decisions about f</w:t>
      </w:r>
      <w:r w:rsidRPr="00B602DD">
        <w:rPr>
          <w:rFonts w:cstheme="minorHAnsi"/>
          <w:sz w:val="24"/>
          <w:szCs w:val="24"/>
        </w:rPr>
        <w:t>amily members, friends, and/or advocates</w:t>
      </w:r>
      <w:r>
        <w:rPr>
          <w:rFonts w:cstheme="minorHAnsi"/>
          <w:sz w:val="24"/>
          <w:szCs w:val="24"/>
        </w:rPr>
        <w:t xml:space="preserve"> or others to include when </w:t>
      </w:r>
      <w:r w:rsidRPr="00B602DD">
        <w:rPr>
          <w:rFonts w:cstheme="minorHAnsi"/>
          <w:sz w:val="24"/>
          <w:szCs w:val="24"/>
        </w:rPr>
        <w:t xml:space="preserve">determining the </w:t>
      </w:r>
      <w:r>
        <w:rPr>
          <w:rFonts w:cstheme="minorHAnsi"/>
          <w:sz w:val="24"/>
          <w:szCs w:val="24"/>
        </w:rPr>
        <w:t xml:space="preserve">SLA contractor. </w:t>
      </w:r>
    </w:p>
    <w:p w:rsidR="00A15528" w:rsidRPr="00B602DD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B602DD">
        <w:rPr>
          <w:rFonts w:cstheme="minorHAnsi"/>
          <w:sz w:val="24"/>
          <w:szCs w:val="24"/>
        </w:rPr>
        <w:t xml:space="preserve">The DDO </w:t>
      </w:r>
      <w:r>
        <w:rPr>
          <w:rFonts w:cstheme="minorHAnsi"/>
          <w:sz w:val="24"/>
          <w:szCs w:val="24"/>
        </w:rPr>
        <w:t>provides</w:t>
      </w:r>
      <w:r w:rsidRPr="00B602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any </w:t>
      </w:r>
      <w:r w:rsidRPr="00B602DD">
        <w:rPr>
          <w:rFonts w:cstheme="minorHAnsi"/>
          <w:sz w:val="24"/>
          <w:szCs w:val="24"/>
        </w:rPr>
        <w:t xml:space="preserve">necessary </w:t>
      </w:r>
      <w:r>
        <w:rPr>
          <w:rFonts w:cstheme="minorHAnsi"/>
          <w:sz w:val="24"/>
          <w:szCs w:val="24"/>
        </w:rPr>
        <w:t xml:space="preserve">ongoing </w:t>
      </w:r>
      <w:r w:rsidRPr="00B602DD">
        <w:rPr>
          <w:rFonts w:cstheme="minorHAnsi"/>
          <w:sz w:val="24"/>
          <w:szCs w:val="24"/>
        </w:rPr>
        <w:t xml:space="preserve">support for the </w:t>
      </w:r>
      <w:r w:rsidRPr="00381B04">
        <w:rPr>
          <w:rFonts w:cstheme="minorHAnsi"/>
          <w:sz w:val="24"/>
          <w:szCs w:val="24"/>
        </w:rPr>
        <w:t>SLA contractor to</w:t>
      </w:r>
      <w:r w:rsidRPr="00B602DD">
        <w:rPr>
          <w:rFonts w:cstheme="minorHAnsi"/>
          <w:sz w:val="24"/>
          <w:szCs w:val="24"/>
        </w:rPr>
        <w:t xml:space="preserve"> meet the individual’s identified needs.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B602DD">
        <w:rPr>
          <w:rFonts w:cstheme="minorHAnsi"/>
          <w:sz w:val="24"/>
          <w:szCs w:val="24"/>
        </w:rPr>
        <w:t>The DDO adhere</w:t>
      </w:r>
      <w:r>
        <w:rPr>
          <w:rFonts w:cstheme="minorHAnsi"/>
          <w:sz w:val="24"/>
          <w:szCs w:val="24"/>
        </w:rPr>
        <w:t>s</w:t>
      </w:r>
      <w:r w:rsidRPr="00B602DD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and</w:t>
      </w:r>
      <w:r w:rsidRPr="00B602DD">
        <w:rPr>
          <w:rFonts w:cstheme="minorHAnsi"/>
          <w:sz w:val="24"/>
          <w:szCs w:val="24"/>
        </w:rPr>
        <w:t xml:space="preserve"> ensure</w:t>
      </w:r>
      <w:r>
        <w:rPr>
          <w:rFonts w:cstheme="minorHAnsi"/>
          <w:sz w:val="24"/>
          <w:szCs w:val="24"/>
        </w:rPr>
        <w:t>s</w:t>
      </w:r>
      <w:r w:rsidRPr="00B602DD">
        <w:rPr>
          <w:rFonts w:cstheme="minorHAnsi"/>
          <w:sz w:val="24"/>
          <w:szCs w:val="24"/>
        </w:rPr>
        <w:t xml:space="preserve"> implementation of the annual ISP</w:t>
      </w:r>
      <w:r>
        <w:rPr>
          <w:rFonts w:cstheme="minorHAnsi"/>
          <w:sz w:val="24"/>
          <w:szCs w:val="24"/>
        </w:rPr>
        <w:t xml:space="preserve">, and participates in </w:t>
      </w:r>
      <w:r w:rsidRPr="00C133D1">
        <w:rPr>
          <w:rFonts w:cstheme="minorHAnsi"/>
          <w:sz w:val="24"/>
          <w:szCs w:val="24"/>
        </w:rPr>
        <w:t>the annual ISP to the extent desired by the individual.</w:t>
      </w:r>
    </w:p>
    <w:p w:rsidR="00A15528" w:rsidRPr="00381B04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381B04">
        <w:rPr>
          <w:rFonts w:cstheme="minorHAnsi"/>
          <w:sz w:val="24"/>
          <w:szCs w:val="24"/>
        </w:rPr>
        <w:t>The DDO’s ensures that SLA contractors support the person’s health and safety and assist the individual, as needed, in securing required preventive, routine, and emergency health care services.</w:t>
      </w:r>
    </w:p>
    <w:p w:rsidR="00A15528" w:rsidRPr="00C133D1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DDO ensures that the SLA contractor acknowledge</w:t>
      </w:r>
      <w:r>
        <w:rPr>
          <w:rFonts w:cstheme="minorHAnsi"/>
          <w:sz w:val="24"/>
          <w:szCs w:val="24"/>
        </w:rPr>
        <w:t>s</w:t>
      </w:r>
      <w:r w:rsidRPr="00C133D1">
        <w:rPr>
          <w:rFonts w:cstheme="minorHAnsi"/>
          <w:sz w:val="24"/>
          <w:szCs w:val="24"/>
        </w:rPr>
        <w:t xml:space="preserve"> that the SLA is also the individual’s home, including but not limited to the following:</w:t>
      </w:r>
    </w:p>
    <w:p w:rsidR="00A15528" w:rsidRPr="00C133D1" w:rsidRDefault="00A15528" w:rsidP="00A15528">
      <w:pPr>
        <w:pStyle w:val="ListParagraph"/>
        <w:widowControl w:val="0"/>
        <w:numPr>
          <w:ilvl w:val="0"/>
          <w:numId w:val="7"/>
        </w:numPr>
        <w:ind w:left="126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individual has full access to and use of the home, with no restrictions unless identified in the individual’s ISP</w:t>
      </w:r>
      <w:r>
        <w:rPr>
          <w:rFonts w:cstheme="minorHAnsi"/>
          <w:sz w:val="24"/>
          <w:szCs w:val="24"/>
        </w:rPr>
        <w:t xml:space="preserve"> and behavior or medical plan</w:t>
      </w:r>
      <w:r w:rsidRPr="00C133D1">
        <w:rPr>
          <w:rFonts w:cstheme="minorHAnsi"/>
          <w:sz w:val="24"/>
          <w:szCs w:val="24"/>
        </w:rPr>
        <w:t>.</w:t>
      </w:r>
    </w:p>
    <w:p w:rsidR="00A15528" w:rsidRPr="00C133D1" w:rsidRDefault="00A15528" w:rsidP="00A15528">
      <w:pPr>
        <w:pStyle w:val="ListParagraph"/>
        <w:widowControl w:val="0"/>
        <w:numPr>
          <w:ilvl w:val="0"/>
          <w:numId w:val="7"/>
        </w:numPr>
        <w:ind w:left="126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participant has privacy within the home.</w:t>
      </w:r>
    </w:p>
    <w:p w:rsidR="00A15528" w:rsidRPr="00C133D1" w:rsidRDefault="00A15528" w:rsidP="00A15528">
      <w:pPr>
        <w:pStyle w:val="ListParagraph"/>
        <w:widowControl w:val="0"/>
        <w:numPr>
          <w:ilvl w:val="0"/>
          <w:numId w:val="7"/>
        </w:numPr>
        <w:ind w:left="126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participant is not isolated within the SLA home from other members of the household.</w:t>
      </w:r>
    </w:p>
    <w:p w:rsidR="00A15528" w:rsidRPr="00C133D1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 xml:space="preserve">The DDO </w:t>
      </w:r>
      <w:r>
        <w:rPr>
          <w:rFonts w:cstheme="minorHAnsi"/>
          <w:sz w:val="24"/>
          <w:szCs w:val="24"/>
        </w:rPr>
        <w:t xml:space="preserve">has policies, practices, </w:t>
      </w:r>
      <w:r w:rsidRPr="000E1D94">
        <w:rPr>
          <w:rFonts w:cstheme="minorHAnsi"/>
          <w:strike/>
          <w:sz w:val="24"/>
          <w:szCs w:val="24"/>
        </w:rPr>
        <w:t>training,</w:t>
      </w:r>
      <w:r>
        <w:rPr>
          <w:rFonts w:cstheme="minorHAnsi"/>
          <w:sz w:val="24"/>
          <w:szCs w:val="24"/>
        </w:rPr>
        <w:t xml:space="preserve"> and oversight to ensure </w:t>
      </w:r>
      <w:r w:rsidRPr="00C133D1">
        <w:rPr>
          <w:rFonts w:cstheme="minorHAnsi"/>
          <w:sz w:val="24"/>
          <w:szCs w:val="24"/>
        </w:rPr>
        <w:t>that the SLA contractor supports the participant in a way that respects the participant’s goals, preferences, wants, and needs</w:t>
      </w:r>
      <w:r>
        <w:rPr>
          <w:rFonts w:cstheme="minorHAnsi"/>
          <w:sz w:val="24"/>
          <w:szCs w:val="24"/>
        </w:rPr>
        <w:t>, including that:</w:t>
      </w:r>
    </w:p>
    <w:p w:rsidR="00A15528" w:rsidRPr="00C133D1" w:rsidRDefault="00A15528" w:rsidP="00A15528">
      <w:pPr>
        <w:pStyle w:val="ListParagraph"/>
        <w:widowControl w:val="0"/>
        <w:numPr>
          <w:ilvl w:val="0"/>
          <w:numId w:val="7"/>
        </w:numPr>
        <w:ind w:left="126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individual </w:t>
      </w:r>
      <w:proofErr w:type="gramStart"/>
      <w:r>
        <w:rPr>
          <w:rFonts w:cstheme="minorHAnsi"/>
          <w:sz w:val="24"/>
          <w:szCs w:val="24"/>
        </w:rPr>
        <w:t>is able to</w:t>
      </w:r>
      <w:proofErr w:type="gramEnd"/>
      <w:r>
        <w:rPr>
          <w:rFonts w:cstheme="minorHAnsi"/>
          <w:sz w:val="24"/>
          <w:szCs w:val="24"/>
        </w:rPr>
        <w:t xml:space="preserve"> make decisions without interference or undue influence by the SLA contractor.</w:t>
      </w:r>
    </w:p>
    <w:p w:rsidR="00A15528" w:rsidRDefault="00A15528" w:rsidP="00A15528">
      <w:pPr>
        <w:pStyle w:val="ListParagraph"/>
        <w:widowControl w:val="0"/>
        <w:numPr>
          <w:ilvl w:val="0"/>
          <w:numId w:val="7"/>
        </w:numPr>
        <w:ind w:left="126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C133D1">
        <w:rPr>
          <w:rFonts w:cstheme="minorHAnsi"/>
          <w:sz w:val="24"/>
          <w:szCs w:val="24"/>
        </w:rPr>
        <w:t xml:space="preserve">he SLA </w:t>
      </w:r>
      <w:r>
        <w:rPr>
          <w:rFonts w:cstheme="minorHAnsi"/>
          <w:sz w:val="24"/>
          <w:szCs w:val="24"/>
        </w:rPr>
        <w:t xml:space="preserve">contractor </w:t>
      </w:r>
      <w:r w:rsidRPr="00C133D1">
        <w:rPr>
          <w:rFonts w:cstheme="minorHAnsi"/>
          <w:sz w:val="24"/>
          <w:szCs w:val="24"/>
        </w:rPr>
        <w:t>does not act on behalf of the participant</w:t>
      </w:r>
      <w:r>
        <w:rPr>
          <w:rFonts w:cstheme="minorHAnsi"/>
          <w:sz w:val="24"/>
          <w:szCs w:val="24"/>
        </w:rPr>
        <w:t xml:space="preserve"> without the individual’s </w:t>
      </w:r>
      <w:r w:rsidRPr="00C133D1">
        <w:rPr>
          <w:rFonts w:cstheme="minorHAnsi"/>
          <w:sz w:val="24"/>
          <w:szCs w:val="24"/>
        </w:rPr>
        <w:t>consent</w:t>
      </w:r>
      <w:r>
        <w:rPr>
          <w:rFonts w:cstheme="minorHAnsi"/>
          <w:sz w:val="24"/>
          <w:szCs w:val="24"/>
        </w:rPr>
        <w:t>.</w:t>
      </w:r>
      <w:r w:rsidRPr="00C133D1">
        <w:rPr>
          <w:rFonts w:cstheme="minorHAnsi"/>
          <w:sz w:val="24"/>
          <w:szCs w:val="24"/>
        </w:rPr>
        <w:t xml:space="preserve"> </w:t>
      </w:r>
    </w:p>
    <w:p w:rsidR="00A15528" w:rsidRDefault="00A15528" w:rsidP="00A15528">
      <w:pPr>
        <w:pStyle w:val="ListParagraph"/>
        <w:widowControl w:val="0"/>
        <w:numPr>
          <w:ilvl w:val="0"/>
          <w:numId w:val="7"/>
        </w:numPr>
        <w:ind w:left="126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SLA contractor does not </w:t>
      </w:r>
      <w:r w:rsidRPr="00C133D1">
        <w:rPr>
          <w:rFonts w:cstheme="minorHAnsi"/>
          <w:sz w:val="24"/>
          <w:szCs w:val="24"/>
        </w:rPr>
        <w:t xml:space="preserve">make decisions that negatively impacts </w:t>
      </w:r>
      <w:r>
        <w:rPr>
          <w:rFonts w:cstheme="minorHAnsi"/>
          <w:sz w:val="24"/>
          <w:szCs w:val="24"/>
        </w:rPr>
        <w:t>the individual, including but not limited to the individual’s life choices, community involvement, employment, religious expression, and social activities.</w:t>
      </w:r>
    </w:p>
    <w:p w:rsidR="00A15528" w:rsidRDefault="00A15528" w:rsidP="00A15528">
      <w:pPr>
        <w:rPr>
          <w:rFonts w:cstheme="minorHAnsi"/>
          <w:sz w:val="24"/>
          <w:szCs w:val="24"/>
        </w:rPr>
      </w:pPr>
    </w:p>
    <w:p w:rsidR="00A15528" w:rsidRPr="008C6AF4" w:rsidRDefault="00A15528" w:rsidP="00A15528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Written Policies and Procedures Governing the SLA:</w:t>
      </w:r>
    </w:p>
    <w:p w:rsidR="00A15528" w:rsidRPr="00B602DD" w:rsidRDefault="00A15528" w:rsidP="00A15528">
      <w:pPr>
        <w:widowControl w:val="0"/>
        <w:rPr>
          <w:rFonts w:eastAsia="Times New Roman" w:cstheme="minorHAnsi"/>
          <w:b/>
          <w:bCs/>
          <w:i/>
          <w:sz w:val="24"/>
          <w:szCs w:val="24"/>
        </w:rPr>
      </w:pP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B602DD">
        <w:rPr>
          <w:rFonts w:cstheme="minorHAnsi"/>
          <w:sz w:val="24"/>
          <w:szCs w:val="24"/>
        </w:rPr>
        <w:t xml:space="preserve">The DDO </w:t>
      </w:r>
      <w:r>
        <w:rPr>
          <w:rFonts w:cstheme="minorHAnsi"/>
          <w:sz w:val="24"/>
          <w:szCs w:val="24"/>
        </w:rPr>
        <w:t>has</w:t>
      </w:r>
      <w:r w:rsidRPr="00B602DD">
        <w:rPr>
          <w:rFonts w:cstheme="minorHAnsi"/>
          <w:sz w:val="24"/>
          <w:szCs w:val="24"/>
        </w:rPr>
        <w:t xml:space="preserve"> written policies and procedures to assess the support needs of the individual to receive services in an SLA, including</w:t>
      </w:r>
      <w:r>
        <w:rPr>
          <w:rFonts w:cstheme="minorHAnsi"/>
          <w:sz w:val="24"/>
          <w:szCs w:val="24"/>
        </w:rPr>
        <w:t xml:space="preserve"> but not limited to</w:t>
      </w:r>
      <w:r w:rsidRPr="00B602DD">
        <w:rPr>
          <w:rFonts w:cstheme="minorHAnsi"/>
          <w:sz w:val="24"/>
          <w:szCs w:val="24"/>
        </w:rPr>
        <w:t xml:space="preserve"> medications, </w:t>
      </w:r>
      <w:r>
        <w:rPr>
          <w:rFonts w:cstheme="minorHAnsi"/>
          <w:sz w:val="24"/>
          <w:szCs w:val="24"/>
        </w:rPr>
        <w:t xml:space="preserve">medical </w:t>
      </w:r>
      <w:r w:rsidRPr="00B602DD">
        <w:rPr>
          <w:rFonts w:cstheme="minorHAnsi"/>
          <w:sz w:val="24"/>
          <w:szCs w:val="24"/>
        </w:rPr>
        <w:t xml:space="preserve">treatment, and other safety and healthcare needs.  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B602DD">
        <w:rPr>
          <w:rFonts w:cstheme="minorHAnsi"/>
          <w:sz w:val="24"/>
          <w:szCs w:val="24"/>
        </w:rPr>
        <w:t xml:space="preserve">The DDO </w:t>
      </w:r>
      <w:r>
        <w:rPr>
          <w:rFonts w:cstheme="minorHAnsi"/>
          <w:sz w:val="24"/>
          <w:szCs w:val="24"/>
        </w:rPr>
        <w:t>has</w:t>
      </w:r>
      <w:r w:rsidRPr="00B602DD">
        <w:rPr>
          <w:rFonts w:cstheme="minorHAnsi"/>
          <w:sz w:val="24"/>
          <w:szCs w:val="24"/>
        </w:rPr>
        <w:t xml:space="preserve"> written policies and procedures for identifying and selecting appropriate </w:t>
      </w:r>
      <w:r>
        <w:rPr>
          <w:rFonts w:cstheme="minorHAnsi"/>
          <w:sz w:val="24"/>
          <w:szCs w:val="24"/>
        </w:rPr>
        <w:t>SLA contractors, including a</w:t>
      </w:r>
      <w:r w:rsidRPr="00A31B1C">
        <w:rPr>
          <w:rFonts w:cstheme="minorHAnsi"/>
          <w:sz w:val="24"/>
          <w:szCs w:val="24"/>
        </w:rPr>
        <w:t xml:space="preserve"> comprehensive evaluation of a </w:t>
      </w:r>
      <w:r>
        <w:rPr>
          <w:rFonts w:cstheme="minorHAnsi"/>
          <w:sz w:val="24"/>
          <w:szCs w:val="24"/>
        </w:rPr>
        <w:t xml:space="preserve">SLA contractor </w:t>
      </w:r>
      <w:r w:rsidRPr="00A31B1C">
        <w:rPr>
          <w:rFonts w:cstheme="minorHAnsi"/>
          <w:sz w:val="24"/>
          <w:szCs w:val="24"/>
        </w:rPr>
        <w:t xml:space="preserve">for suitability and compatibility based on personal experience, characteristics, conduct, demeanor, integrity, capacity, and philosophy. </w:t>
      </w:r>
    </w:p>
    <w:p w:rsidR="00A15528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BC6E1F">
        <w:rPr>
          <w:rFonts w:cstheme="minorHAnsi"/>
          <w:sz w:val="24"/>
          <w:szCs w:val="24"/>
        </w:rPr>
        <w:t>The DDO has written policies for the SLA contractor to follow regarding communication about significant changes in medication and/or medical status of the individual receiving services with legal guardians or with other family members with whom the individual chooses to share this information.</w:t>
      </w:r>
    </w:p>
    <w:p w:rsidR="00A15528" w:rsidRPr="008871BC" w:rsidRDefault="00A15528" w:rsidP="00A15528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9970C0">
        <w:rPr>
          <w:rFonts w:cstheme="minorHAnsi"/>
          <w:sz w:val="24"/>
          <w:szCs w:val="24"/>
        </w:rPr>
        <w:t>The DDO has written policies and procedures for when and how SLAs may be terminate</w:t>
      </w:r>
      <w:r>
        <w:rPr>
          <w:rFonts w:cstheme="minorHAnsi"/>
          <w:sz w:val="24"/>
          <w:szCs w:val="24"/>
        </w:rPr>
        <w:t xml:space="preserve">d, for the transition plan for the individual leaving a SLA, and for alternate living arrangements for an individual, if needed, until a new </w:t>
      </w:r>
      <w:r w:rsidRPr="00381B04">
        <w:rPr>
          <w:rFonts w:cstheme="minorHAnsi"/>
          <w:sz w:val="24"/>
          <w:szCs w:val="24"/>
        </w:rPr>
        <w:t>living arrangement</w:t>
      </w:r>
      <w:r>
        <w:rPr>
          <w:rFonts w:cstheme="minorHAnsi"/>
          <w:sz w:val="24"/>
          <w:szCs w:val="24"/>
        </w:rPr>
        <w:t xml:space="preserve"> can be </w:t>
      </w:r>
      <w:r>
        <w:rPr>
          <w:rFonts w:cstheme="minorHAnsi"/>
          <w:sz w:val="24"/>
          <w:szCs w:val="24"/>
        </w:rPr>
        <w:lastRenderedPageBreak/>
        <w:t xml:space="preserve">found.  </w:t>
      </w:r>
    </w:p>
    <w:p w:rsidR="00A15528" w:rsidRPr="008871BC" w:rsidRDefault="00A15528" w:rsidP="00A15528">
      <w:pPr>
        <w:rPr>
          <w:rFonts w:eastAsia="Times New Roman" w:cstheme="minorHAnsi"/>
          <w:bCs/>
          <w:sz w:val="24"/>
          <w:szCs w:val="24"/>
        </w:rPr>
      </w:pPr>
    </w:p>
    <w:p w:rsidR="00A15528" w:rsidRDefault="00A15528" w:rsidP="00A15528">
      <w:pPr>
        <w:rPr>
          <w:rFonts w:asciiTheme="majorHAnsi" w:hAnsiTheme="majorHAnsi"/>
          <w:sz w:val="24"/>
          <w:szCs w:val="24"/>
        </w:rPr>
      </w:pPr>
    </w:p>
    <w:p w:rsidR="00A15528" w:rsidRPr="00DD4E38" w:rsidRDefault="00A15528" w:rsidP="00A15528">
      <w:pPr>
        <w:rPr>
          <w:rFonts w:asciiTheme="majorHAnsi" w:hAnsiTheme="majorHAnsi"/>
          <w:sz w:val="24"/>
          <w:szCs w:val="24"/>
        </w:rPr>
      </w:pPr>
    </w:p>
    <w:p w:rsidR="001647C3" w:rsidRDefault="001647C3"/>
    <w:sectPr w:rsidR="0016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75B"/>
    <w:multiLevelType w:val="multilevel"/>
    <w:tmpl w:val="EC8A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F5C6D"/>
    <w:multiLevelType w:val="hybridMultilevel"/>
    <w:tmpl w:val="338A7CE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5810877"/>
    <w:multiLevelType w:val="hybridMultilevel"/>
    <w:tmpl w:val="B5ECC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311BF"/>
    <w:multiLevelType w:val="hybridMultilevel"/>
    <w:tmpl w:val="152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00A1"/>
    <w:multiLevelType w:val="hybridMultilevel"/>
    <w:tmpl w:val="8E10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15A8"/>
    <w:multiLevelType w:val="hybridMultilevel"/>
    <w:tmpl w:val="099E35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38425D"/>
    <w:multiLevelType w:val="hybridMultilevel"/>
    <w:tmpl w:val="EAD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28F5"/>
    <w:multiLevelType w:val="hybridMultilevel"/>
    <w:tmpl w:val="7C6484D2"/>
    <w:lvl w:ilvl="0" w:tplc="709A25B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13489"/>
    <w:multiLevelType w:val="hybridMultilevel"/>
    <w:tmpl w:val="4E06B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F46F8"/>
    <w:multiLevelType w:val="hybridMultilevel"/>
    <w:tmpl w:val="B05C3A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ED2893"/>
    <w:multiLevelType w:val="hybridMultilevel"/>
    <w:tmpl w:val="B48E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7331C"/>
    <w:multiLevelType w:val="hybridMultilevel"/>
    <w:tmpl w:val="F36648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28"/>
    <w:rsid w:val="001647C3"/>
    <w:rsid w:val="00381B04"/>
    <w:rsid w:val="00564DAD"/>
    <w:rsid w:val="006914BF"/>
    <w:rsid w:val="00A15528"/>
    <w:rsid w:val="00B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92B3"/>
  <w15:chartTrackingRefBased/>
  <w15:docId w15:val="{177CB496-93CE-41E9-A05E-0582DBBA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28"/>
    <w:pPr>
      <w:ind w:left="720"/>
      <w:contextualSpacing/>
    </w:pPr>
  </w:style>
  <w:style w:type="paragraph" w:customStyle="1" w:styleId="Default">
    <w:name w:val="Default"/>
    <w:rsid w:val="00B235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LeClerc, Anne (BHDDH)</dc:creator>
  <cp:keywords/>
  <dc:description/>
  <cp:lastModifiedBy>LeClerc, Anne (BHDDH)</cp:lastModifiedBy>
  <cp:revision>4</cp:revision>
  <dcterms:created xsi:type="dcterms:W3CDTF">2018-06-12T18:21:00Z</dcterms:created>
  <dcterms:modified xsi:type="dcterms:W3CDTF">2018-06-12T18:57:00Z</dcterms:modified>
</cp:coreProperties>
</file>